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2024年1月3日厦门市中医院医疗耗材公开采购公告</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说明：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4、请具备以上产品生产或销售资质的企业，在公告效期之内，将资质审核要求的资料报送耗材管理办公室审核（一式两份，耗材管理办公室及使用科室各一份）。联系人：小陈  联系电话：0592-5519368。</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2410"/>
        <w:gridCol w:w="35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675" w:type="dxa"/>
            <w:vAlign w:val="center"/>
          </w:tcPr>
          <w:p>
            <w:pPr>
              <w:widowControl/>
              <w:jc w:val="center"/>
              <w:rPr>
                <w:rFonts w:ascii="仿宋" w:hAnsi="仿宋" w:eastAsia="仿宋" w:cs="仿宋"/>
                <w:b/>
                <w:bCs/>
                <w:sz w:val="20"/>
                <w:szCs w:val="18"/>
              </w:rPr>
            </w:pPr>
            <w:r>
              <w:rPr>
                <w:rFonts w:hint="eastAsia" w:ascii="仿宋" w:hAnsi="仿宋" w:eastAsia="仿宋" w:cs="仿宋"/>
                <w:b/>
                <w:bCs/>
                <w:sz w:val="20"/>
                <w:szCs w:val="18"/>
              </w:rPr>
              <w:t>序号</w:t>
            </w:r>
          </w:p>
        </w:tc>
        <w:tc>
          <w:tcPr>
            <w:tcW w:w="1843" w:type="dxa"/>
            <w:vAlign w:val="center"/>
          </w:tcPr>
          <w:p>
            <w:pPr>
              <w:widowControl/>
              <w:jc w:val="center"/>
              <w:rPr>
                <w:rFonts w:ascii="仿宋" w:hAnsi="仿宋" w:eastAsia="仿宋" w:cs="仿宋"/>
                <w:b/>
                <w:bCs/>
                <w:sz w:val="20"/>
                <w:szCs w:val="18"/>
              </w:rPr>
            </w:pPr>
            <w:r>
              <w:rPr>
                <w:rFonts w:hint="eastAsia" w:ascii="仿宋" w:hAnsi="仿宋" w:eastAsia="仿宋" w:cs="仿宋"/>
                <w:b/>
                <w:bCs/>
                <w:sz w:val="20"/>
                <w:szCs w:val="18"/>
              </w:rPr>
              <w:t>使用科室</w:t>
            </w:r>
          </w:p>
        </w:tc>
        <w:tc>
          <w:tcPr>
            <w:tcW w:w="2410" w:type="dxa"/>
            <w:vAlign w:val="center"/>
          </w:tcPr>
          <w:p>
            <w:pPr>
              <w:widowControl/>
              <w:jc w:val="center"/>
              <w:rPr>
                <w:rFonts w:ascii="宋体" w:hAnsi="宋体" w:eastAsia="宋体" w:cs="宋体"/>
                <w:color w:val="000000"/>
                <w:kern w:val="0"/>
                <w:sz w:val="22"/>
                <w:szCs w:val="22"/>
              </w:rPr>
            </w:pPr>
            <w:r>
              <w:rPr>
                <w:rFonts w:ascii="仿宋" w:hAnsi="仿宋" w:eastAsia="仿宋" w:cs="仿宋"/>
                <w:b/>
                <w:bCs/>
                <w:sz w:val="20"/>
                <w:szCs w:val="18"/>
              </w:rPr>
              <w:t>项目名称</w:t>
            </w:r>
          </w:p>
        </w:tc>
        <w:tc>
          <w:tcPr>
            <w:tcW w:w="3594" w:type="dxa"/>
            <w:vAlign w:val="center"/>
          </w:tcPr>
          <w:p>
            <w:pPr>
              <w:widowControl/>
              <w:jc w:val="center"/>
              <w:rPr>
                <w:rFonts w:ascii="宋体" w:hAnsi="宋体" w:eastAsia="宋体" w:cs="宋体"/>
                <w:color w:val="000000"/>
                <w:kern w:val="0"/>
                <w:sz w:val="22"/>
                <w:szCs w:val="22"/>
              </w:rPr>
            </w:pPr>
            <w:r>
              <w:rPr>
                <w:rFonts w:ascii="仿宋" w:hAnsi="仿宋" w:eastAsia="仿宋" w:cs="仿宋"/>
                <w:b/>
                <w:bCs/>
                <w:sz w:val="20"/>
                <w:szCs w:val="18"/>
              </w:rPr>
              <w:t>性能要求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火罐</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多种规格尺寸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自粘透明敷贴</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规格：12*15及15*15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石蜡</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可适配风湿病科现有蜡疗机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灸垫</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可适配胸外乳腺科现有艾灸仪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0"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热敏打印纸</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可适配科室现有胎心监护仪（纸张规格152*90、112*100）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6</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泗滨砭石耳部刮痧板</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7</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6楼护理单元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通阳罐</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8</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超声医学科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橡胶B超探头隔离护套</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无菌，常规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9</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超声医学科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一次性使用隔离套</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无菌，长隔离套120cm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10</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超声医学科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医用导电膏</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7"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肝病科二病区护理单元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腹水回输装置</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包括4个产品：一次性使用空心纤维血液透析器（膜面积1.4平方米，跨膜压500mHg）、一次性使用留置针14G、血液净化装置的体外循环血路、一次性使用引流袋5L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12</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骨伤科三病区</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记忆合金钉脚固定器</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适用髋臼、小关节、手足腕等复杂性骨折处，可热胀冷缩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13</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骨伤科一病区护理单元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一次性熏洗服</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0" w:hRule="atLeast"/>
        </w:trPr>
        <w:tc>
          <w:tcPr>
            <w:tcW w:w="675" w:type="dxa"/>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lang w:bidi="ar"/>
              </w:rPr>
              <w:t>14</w:t>
            </w:r>
          </w:p>
        </w:tc>
        <w:tc>
          <w:tcPr>
            <w:tcW w:w="1843"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呼吸与危重症医学科</w:t>
            </w:r>
          </w:p>
        </w:tc>
        <w:tc>
          <w:tcPr>
            <w:tcW w:w="2410"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电圈套器</w:t>
            </w:r>
          </w:p>
        </w:tc>
        <w:tc>
          <w:tcPr>
            <w:tcW w:w="3594" w:type="dxa"/>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用于气管、支气管内肿物切除，可自由回缩至导管鞘，在内镜视野下须可自由释放，须适配科室现有高频设备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675" w:type="dxa"/>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lang w:bidi="ar"/>
              </w:rPr>
              <w:t>15</w:t>
            </w:r>
          </w:p>
        </w:tc>
        <w:tc>
          <w:tcPr>
            <w:tcW w:w="1843"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呼吸与危重症医学科</w:t>
            </w:r>
          </w:p>
        </w:tc>
        <w:tc>
          <w:tcPr>
            <w:tcW w:w="2410"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高频电极</w:t>
            </w:r>
          </w:p>
        </w:tc>
        <w:tc>
          <w:tcPr>
            <w:tcW w:w="3594" w:type="dxa"/>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用于支气管镜下气管、支气管肿物切除，可消毒后重复使用，须适配科室现有氩气刀设备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75" w:type="dxa"/>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lang w:bidi="ar"/>
              </w:rPr>
              <w:t>16</w:t>
            </w:r>
          </w:p>
        </w:tc>
        <w:tc>
          <w:tcPr>
            <w:tcW w:w="1843"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呼吸与危重症医学科</w:t>
            </w:r>
          </w:p>
        </w:tc>
        <w:tc>
          <w:tcPr>
            <w:tcW w:w="2410"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切开刀</w:t>
            </w:r>
          </w:p>
        </w:tc>
        <w:tc>
          <w:tcPr>
            <w:tcW w:w="3594" w:type="dxa"/>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用于支气管镜下肿物切除，可反复消毒使用，须适配科室现有氩气刀设备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17</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护理部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玻璃体温计</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18</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急诊部护理单元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除颤仪打印纸</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可适配科室现有除颤仪，规格90*90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19</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急诊部护理单元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医用外固定支具</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颈托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20</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急诊部护理单元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预充式导管冲管器</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3ml/5ml/10ml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口腔科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定制式正畸矫治器</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22</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口腔科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橡皮障等</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包括：橡皮章、橡皮章夹、橡皮障夹钳等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23</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口腔科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单组分光固化自酸蚀粘接剂等</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包括：无砷失活抑菌剂、抑菌糊剂、除丁克洗液、除酚克洗液、抑菌液、复合碘口腔抑菌液、氢氧化钙根管消毒剂、1%次氯酸钠、3%次氯酸钠、根管润滑液、氢氧化钙根管消毒糊剂、单组分光固化自酸蚀粘接剂等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vMerge w:val="restart"/>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24</w:t>
            </w:r>
          </w:p>
        </w:tc>
        <w:tc>
          <w:tcPr>
            <w:tcW w:w="1843" w:type="dxa"/>
            <w:vMerge w:val="restart"/>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内分泌科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血糖测试条（葡萄糖脱氢酶法）1</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匹配科室血糖管理系统使用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vMerge w:val="continue"/>
            <w:noWrap/>
            <w:vAlign w:val="center"/>
          </w:tcPr>
          <w:p>
            <w:pPr>
              <w:widowControl/>
              <w:jc w:val="center"/>
              <w:rPr>
                <w:rFonts w:ascii="宋体" w:hAnsi="宋体" w:eastAsia="宋体" w:cs="宋体"/>
                <w:color w:val="000000"/>
                <w:kern w:val="0"/>
                <w:sz w:val="22"/>
                <w:szCs w:val="22"/>
              </w:rPr>
            </w:pPr>
          </w:p>
        </w:tc>
        <w:tc>
          <w:tcPr>
            <w:tcW w:w="1843" w:type="dxa"/>
            <w:vMerge w:val="continue"/>
            <w:vAlign w:val="center"/>
          </w:tcPr>
          <w:p>
            <w:pPr>
              <w:widowControl/>
              <w:jc w:val="center"/>
              <w:rPr>
                <w:rFonts w:ascii="宋体" w:hAnsi="宋体" w:eastAsia="宋体" w:cs="宋体"/>
                <w:color w:val="000000"/>
                <w:kern w:val="0"/>
                <w:sz w:val="22"/>
                <w:szCs w:val="22"/>
              </w:rPr>
            </w:pP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血糖测试条（葡萄糖脱氢酶法）2</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25</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内镜中心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一次性使用热活检钳</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适用于内镜下止血，360度同步旋转，电流集中在钳杯外口，有效止血。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7"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26</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皮肤科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一次性医用皮肤滚针</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针数≥540针，规格包括：0.5mm/0.75mm/1.0mm/1.5mm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27</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普通外科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环形牵开器</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适用于经肛门超低位直肠手术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28</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神经外科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去细胞同种异体神经修复材料</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可修复各种原因所致的1-5cm感觉神经缺损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w:t>
            </w:r>
          </w:p>
        </w:tc>
        <w:tc>
          <w:tcPr>
            <w:tcW w:w="1843"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神经外科</w:t>
            </w:r>
          </w:p>
        </w:tc>
        <w:tc>
          <w:tcPr>
            <w:tcW w:w="2410"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一次性使用颅内脑电极+一次性使用导向螺钉+脑电连接电缆</w:t>
            </w:r>
          </w:p>
        </w:tc>
        <w:tc>
          <w:tcPr>
            <w:tcW w:w="3594" w:type="dxa"/>
            <w:vAlign w:val="center"/>
          </w:tcPr>
          <w:p>
            <w:pPr>
              <w:widowControl/>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可精准定位癫痫灶，指导癫痫手术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30</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神经外科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植入式脊髓神经刺激电极</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用于躯干、四肢慢性顽固性疼痛辅助治疗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4"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神经外科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一次性使用脑部扩张球囊套件</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适用于神经外科手术的辅助扩张与牵开，须有排气装置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32</w:t>
            </w:r>
          </w:p>
        </w:tc>
        <w:tc>
          <w:tcPr>
            <w:tcW w:w="1843"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神经外科</w:t>
            </w:r>
          </w:p>
        </w:tc>
        <w:tc>
          <w:tcPr>
            <w:tcW w:w="2410"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植入式迷走神经刺激器组件+植入式迷走神经刺激器电极导线组件</w:t>
            </w:r>
          </w:p>
        </w:tc>
        <w:tc>
          <w:tcPr>
            <w:tcW w:w="3594" w:type="dxa"/>
            <w:vAlign w:val="center"/>
          </w:tcPr>
          <w:p>
            <w:pPr>
              <w:widowControl/>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用于药物难治性癫痫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33</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神经外科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椎动脉雷帕霉素靶向洗脱支架系统</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椎动脉狭窄治疗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75" w:type="dxa"/>
            <w:noWrap/>
            <w:vAlign w:val="center"/>
          </w:tcPr>
          <w:p>
            <w:pPr>
              <w:widowControl/>
              <w:jc w:val="center"/>
              <w:textAlignment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34</w:t>
            </w:r>
          </w:p>
        </w:tc>
        <w:tc>
          <w:tcPr>
            <w:tcW w:w="1843"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神经外科</w:t>
            </w:r>
          </w:p>
        </w:tc>
        <w:tc>
          <w:tcPr>
            <w:tcW w:w="2410"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神外出血介入套（支撑导管（柔软型）+颅内球囊扩张导管+导管鞘）</w:t>
            </w:r>
          </w:p>
        </w:tc>
        <w:tc>
          <w:tcPr>
            <w:tcW w:w="3594" w:type="dxa"/>
            <w:vAlign w:val="center"/>
          </w:tcPr>
          <w:p>
            <w:pPr>
              <w:widowControl/>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神外出血介入手术使用（支撑导管：要求带抽吸功能，内径＞0.071，可支持三微导管通过，可到M段；颅内球囊：对颅内动脉血管狭窄部位进行球囊扩张处理；血管鞘：远端柔软段，能稳定到达前循环岩骨水平段/后循环椎动脉V2段）。须三品组套投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35</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体质调理部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理疗电极片</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适配中频理疗仪使用，规格包括：60*90mm/70*120mm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36</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消毒供应室护理单元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一次性使用乳胶导尿管</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37</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心血管科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封堵器介入输送装置</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用于输送各种类型的封堵器至病变位置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38</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心血管科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动脉导管未闭封堵器</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先天性心脏病动脉导管未闭介入治疗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39</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心血管科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房间隔缺损封堵器</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适用于先天性心脏病房间隔缺损的治疗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40</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胸外乳腺科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乳房软组织加强补片</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用于乳房重建术中的乳房软组织加强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胸外乳腺科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医用纱布块</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规格：20*20*4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裁剪整齐，线头少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42</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胸心血管外科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可解脱带纤维毛弹簧圈栓塞系统</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外周血管系统栓塞，弹簧圈在完全释放前可重新定位或回撤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43</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胸心血管外科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腔静脉滤器</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经股静脉或经颈静脉入路经皮置入预防PE，回收期≥90天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44</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血透室护理单元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血液透析浓缩液</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符合低钙透析液标准（钙离子浓度约1.25mol/L)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9"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45</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药学部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棕色进样瓶（顶空瓶）  等</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括：硅胶预制板、聚酰胺薄膜、称量纸、封口膜、PH广泛试纸、定性滤纸、定量滤纸、一次性针头滤器、微孔滤膜、擦镜纸、碘化钾淀粉试纸、姜黄试纸、塑料吸嘴、塑料离心管、三角烧瓶硅胶塞、石蕊试纸、塑料培养皿、薄膜过滤器、氯化钠蛋白胨缓冲液、胰酪大豆胨液体培养基、胰酪大豆胨琼脂培养基、沙氏琼脂培养基、麦康凯琼脂、麦康凯液体培养基、溴化十六烷基三甲铵琼脂、肠道菌增菌液体培养基、紫红胆盐葡萄糖琼脂培养基、RV沙门菌增菌液体培养基、穆糖赖氨酸脱氧胆盐琼脂、三糖铁琼脂培养基、甘露醇氯化钠琼脂培养基、R2A琼脂培养基、营养琼脂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46</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药学部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pH缓冲溶液等</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包括：PH缓冲溶液、金黄色葡萄球菌、铜绿假单胞菌、大肠埃希氏菌、量筒、容量瓶、棕色容量瓶、塑料培养皿、酒精灯、牛皮纸、不锈钢药勺等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47</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药学部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热敏纸</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适配科室现有摆药机，纸张规格：57mm*12mm*50mm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48</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药学部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碳带</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适配科室现有摆药机，碳带规格：60mm*400m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49</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药学部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摆药机用包药纸</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适配科室现有摆药机，纸张规格：140mm*350m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noWrap/>
            <w:vAlign w:val="center"/>
          </w:tcPr>
          <w:p>
            <w:pPr>
              <w:widowControl/>
              <w:jc w:val="center"/>
              <w:textAlignment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50</w:t>
            </w:r>
          </w:p>
        </w:tc>
        <w:tc>
          <w:tcPr>
            <w:tcW w:w="1843"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医学影像科</w:t>
            </w:r>
          </w:p>
        </w:tc>
        <w:tc>
          <w:tcPr>
            <w:tcW w:w="2410" w:type="dxa"/>
            <w:vAlign w:val="center"/>
          </w:tcPr>
          <w:p>
            <w:pPr>
              <w:widowControl/>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一次性微波消融针</w:t>
            </w:r>
          </w:p>
        </w:tc>
        <w:tc>
          <w:tcPr>
            <w:tcW w:w="3594" w:type="dxa"/>
            <w:vAlign w:val="center"/>
          </w:tcPr>
          <w:p>
            <w:pPr>
              <w:widowControl/>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用于原发性和转移性肺部肿瘤，须适配科室现使用的微波消融设备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院前急救站</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心电图专用记录纸</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适配科室现有心电图仪，纸张规格：112mm*40mm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52</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院前急救站</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一次性使用全麻气管插管包</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院前插管使用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53</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院前急救站</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三角绷带(带棉垫)</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院前急救开展，创伤患者包扎固定用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54</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院前急救站</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一次性使用中单</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规格80cm*190cm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55</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院前急救站</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一次性使用床罩</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规格90cm*190cm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56</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住院手术护理单元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一次性使用无菌手套</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无菌，韧度弹性好，不易破损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57</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住院手术室护理单元</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聚丙烯不可吸收缝合线</w:t>
            </w:r>
          </w:p>
        </w:tc>
        <w:tc>
          <w:tcPr>
            <w:tcW w:w="3594" w:type="dxa"/>
            <w:vAlign w:val="center"/>
          </w:tcPr>
          <w:p>
            <w:pPr>
              <w:widowControl/>
              <w:jc w:val="left"/>
              <w:rPr>
                <w:rFonts w:ascii="宋体" w:hAnsi="宋体" w:eastAsia="宋体" w:cs="宋体"/>
                <w:color w:val="000000"/>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4" w:hRule="atLeast"/>
        </w:trPr>
        <w:tc>
          <w:tcPr>
            <w:tcW w:w="675" w:type="dxa"/>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58</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住院手术室护理单元（眼科使用）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鼻泪道再通管</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适用慢性泪囊炎、鼻泪管的阻塞狭窄，双耳设计、带显影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4" w:hRule="atLeast"/>
        </w:trPr>
        <w:tc>
          <w:tcPr>
            <w:tcW w:w="675" w:type="dxa"/>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住院手术室护理单元（眼科使用）</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泪道管</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适用于泪小管炎、泪小管断裂等手术，带显影标记线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675" w:type="dxa"/>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整形外科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注射用透明质酸钠复合溶液1</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用于面部水光针注射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675" w:type="dxa"/>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整形外科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注射用透明质酸钠复合溶液2</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颈纹填充注射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675" w:type="dxa"/>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843"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心血管科</w:t>
            </w:r>
          </w:p>
        </w:tc>
        <w:tc>
          <w:tcPr>
            <w:tcW w:w="241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薄壁桡动脉血管鞘组</w:t>
            </w:r>
          </w:p>
        </w:tc>
        <w:tc>
          <w:tcPr>
            <w:tcW w:w="3594"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适用于心绞痛、急性心肌梗死手术，须可用于慢性闭塞性病变、左主干病变、分叉病变，须可通过≥7F的指引导管</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公告时间：202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年1月3日——202</w:t>
      </w:r>
      <w:r>
        <w:rPr>
          <w:rFonts w:hint="eastAsia"/>
          <w:color w:val="000000" w:themeColor="text1"/>
          <w:lang w:val="en-US" w:eastAsia="zh-CN"/>
          <w14:textFill>
            <w14:solidFill>
              <w14:schemeClr w14:val="tx1"/>
            </w14:solidFill>
          </w14:textFill>
        </w:rPr>
        <w:t>4</w:t>
      </w:r>
      <w:bookmarkStart w:id="0" w:name="_GoBack"/>
      <w:bookmarkEnd w:id="0"/>
      <w:r>
        <w:rPr>
          <w:rFonts w:hint="eastAsia"/>
          <w:color w:val="000000" w:themeColor="text1"/>
          <w14:textFill>
            <w14:solidFill>
              <w14:schemeClr w14:val="tx1"/>
            </w14:solidFill>
          </w14:textFill>
        </w:rPr>
        <w:t>年1月9日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报名资质审核必备文件</w:t>
      </w:r>
    </w:p>
    <w:tbl>
      <w:tblPr>
        <w:tblStyle w:val="5"/>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附件1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生产厂家代表和参与竞争供应商法人或法人授权代表有效名片</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t>附件</w:t>
            </w:r>
            <w:r>
              <w:rPr>
                <w:rFonts w:hint="eastAsia"/>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耗材样品及产品彩页（样品送使用科室）</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供应商三证（营业执照、税务登记证、组织机构代码证）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供应商医疗器械经营许可证（需具备报名产品的对应经营资格）</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耗材生产厂家或总代三证（营业执照、税务登记证、组织机构代码证）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耗材生产厂家医疗器械生产许可证（二、三类产品需提供）或生产备案凭证（一类产品需提供）。若为进口产品则提供总代医疗器械经营许可证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耗材医疗器械注册证及附件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进口耗材需提供国外生产厂家给医疗器械注册证所登记总代的授权</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15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r>
              <w:rPr>
                <w:rFonts w:hint="eastAsia"/>
              </w:rPr>
              <w:t>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pPr>
              <w:jc w:val="center"/>
            </w:pPr>
          </w:p>
        </w:tc>
      </w:tr>
    </w:tbl>
    <w:p>
      <w:pPr>
        <w:rPr>
          <w:color w:val="000000" w:themeColor="text1"/>
          <w14:textFill>
            <w14:solidFill>
              <w14:schemeClr w14:val="tx1"/>
            </w14:solidFill>
          </w14:textFill>
        </w:rPr>
      </w:pP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 备注：1-15项均为必备审核文件，投标文件按项目内容顺序排列，并注明页码。若无法提供该项目文件，请在该项所对应的页面上填写情况说明。请符合以上报名要求的供应商提供备注要求的纸质材料。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YzIyYzdlZDMxYTkzYWVjNjY3NjNlYmE4OWJmNjUifQ=="/>
  </w:docVars>
  <w:rsids>
    <w:rsidRoot w:val="00387478"/>
    <w:rsid w:val="000137A1"/>
    <w:rsid w:val="00023739"/>
    <w:rsid w:val="00023D13"/>
    <w:rsid w:val="00027BEA"/>
    <w:rsid w:val="00027E93"/>
    <w:rsid w:val="00034CDB"/>
    <w:rsid w:val="00046710"/>
    <w:rsid w:val="00047C41"/>
    <w:rsid w:val="00056FC7"/>
    <w:rsid w:val="00063840"/>
    <w:rsid w:val="00093A20"/>
    <w:rsid w:val="000A7C86"/>
    <w:rsid w:val="000B2506"/>
    <w:rsid w:val="000B6F96"/>
    <w:rsid w:val="000D51EB"/>
    <w:rsid w:val="000D67F2"/>
    <w:rsid w:val="00105CDB"/>
    <w:rsid w:val="00142937"/>
    <w:rsid w:val="001B117B"/>
    <w:rsid w:val="001C732A"/>
    <w:rsid w:val="001D68C1"/>
    <w:rsid w:val="001E5769"/>
    <w:rsid w:val="001F59B2"/>
    <w:rsid w:val="001F62FC"/>
    <w:rsid w:val="001F7A0F"/>
    <w:rsid w:val="002003BB"/>
    <w:rsid w:val="00201FC1"/>
    <w:rsid w:val="00235B72"/>
    <w:rsid w:val="0027671D"/>
    <w:rsid w:val="002A7D2F"/>
    <w:rsid w:val="002D1ECD"/>
    <w:rsid w:val="002E41BD"/>
    <w:rsid w:val="003208EA"/>
    <w:rsid w:val="00327046"/>
    <w:rsid w:val="00352EAC"/>
    <w:rsid w:val="00362E11"/>
    <w:rsid w:val="00372453"/>
    <w:rsid w:val="00380D0F"/>
    <w:rsid w:val="00387478"/>
    <w:rsid w:val="003A513A"/>
    <w:rsid w:val="003B52BE"/>
    <w:rsid w:val="003D31B5"/>
    <w:rsid w:val="003F782D"/>
    <w:rsid w:val="003F7BE3"/>
    <w:rsid w:val="00414431"/>
    <w:rsid w:val="00417434"/>
    <w:rsid w:val="00423FD6"/>
    <w:rsid w:val="004278FA"/>
    <w:rsid w:val="00440A58"/>
    <w:rsid w:val="00463415"/>
    <w:rsid w:val="0046345C"/>
    <w:rsid w:val="004A19F7"/>
    <w:rsid w:val="004A3D08"/>
    <w:rsid w:val="004A4F48"/>
    <w:rsid w:val="004B3049"/>
    <w:rsid w:val="004D3085"/>
    <w:rsid w:val="004E28AF"/>
    <w:rsid w:val="005016B1"/>
    <w:rsid w:val="0051236E"/>
    <w:rsid w:val="00523A4C"/>
    <w:rsid w:val="00541747"/>
    <w:rsid w:val="00563452"/>
    <w:rsid w:val="005713CA"/>
    <w:rsid w:val="0059497B"/>
    <w:rsid w:val="005B27C8"/>
    <w:rsid w:val="005B49C4"/>
    <w:rsid w:val="005C594D"/>
    <w:rsid w:val="005E5714"/>
    <w:rsid w:val="005F15D9"/>
    <w:rsid w:val="005F2379"/>
    <w:rsid w:val="005F2F59"/>
    <w:rsid w:val="00603A6F"/>
    <w:rsid w:val="00605303"/>
    <w:rsid w:val="006140A0"/>
    <w:rsid w:val="006203A7"/>
    <w:rsid w:val="00623CA0"/>
    <w:rsid w:val="00653D45"/>
    <w:rsid w:val="00690273"/>
    <w:rsid w:val="006933A7"/>
    <w:rsid w:val="006A05E8"/>
    <w:rsid w:val="006A69D4"/>
    <w:rsid w:val="006B1A08"/>
    <w:rsid w:val="006B4BBA"/>
    <w:rsid w:val="006C72ED"/>
    <w:rsid w:val="006E1DFF"/>
    <w:rsid w:val="006F3D7D"/>
    <w:rsid w:val="006F4073"/>
    <w:rsid w:val="006F620B"/>
    <w:rsid w:val="00701C1D"/>
    <w:rsid w:val="0070548F"/>
    <w:rsid w:val="00715B89"/>
    <w:rsid w:val="00743F1E"/>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40D16"/>
    <w:rsid w:val="0084398A"/>
    <w:rsid w:val="008543DD"/>
    <w:rsid w:val="0088116C"/>
    <w:rsid w:val="008E548A"/>
    <w:rsid w:val="008F30A0"/>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7333"/>
    <w:rsid w:val="00987DDA"/>
    <w:rsid w:val="0099609F"/>
    <w:rsid w:val="009A322E"/>
    <w:rsid w:val="009B3CB3"/>
    <w:rsid w:val="009D7AFC"/>
    <w:rsid w:val="009F0A0B"/>
    <w:rsid w:val="009F3E70"/>
    <w:rsid w:val="00A0601E"/>
    <w:rsid w:val="00A34638"/>
    <w:rsid w:val="00A52BDE"/>
    <w:rsid w:val="00A55DA7"/>
    <w:rsid w:val="00A808C4"/>
    <w:rsid w:val="00AA1E5F"/>
    <w:rsid w:val="00AA41E5"/>
    <w:rsid w:val="00AB083C"/>
    <w:rsid w:val="00AD0A01"/>
    <w:rsid w:val="00AF001C"/>
    <w:rsid w:val="00B04408"/>
    <w:rsid w:val="00B32161"/>
    <w:rsid w:val="00B67DA6"/>
    <w:rsid w:val="00B7132D"/>
    <w:rsid w:val="00B714B0"/>
    <w:rsid w:val="00B72252"/>
    <w:rsid w:val="00B80B5A"/>
    <w:rsid w:val="00B823A8"/>
    <w:rsid w:val="00BC292D"/>
    <w:rsid w:val="00BC46F4"/>
    <w:rsid w:val="00BF3DA0"/>
    <w:rsid w:val="00C041CA"/>
    <w:rsid w:val="00C0598B"/>
    <w:rsid w:val="00C74DC3"/>
    <w:rsid w:val="00C97DE3"/>
    <w:rsid w:val="00CA3695"/>
    <w:rsid w:val="00CD1869"/>
    <w:rsid w:val="00CE030C"/>
    <w:rsid w:val="00CE4FE8"/>
    <w:rsid w:val="00D05A14"/>
    <w:rsid w:val="00D1462C"/>
    <w:rsid w:val="00D22160"/>
    <w:rsid w:val="00D34E55"/>
    <w:rsid w:val="00D43866"/>
    <w:rsid w:val="00D46702"/>
    <w:rsid w:val="00D62D7A"/>
    <w:rsid w:val="00D6665C"/>
    <w:rsid w:val="00D857DD"/>
    <w:rsid w:val="00DB7879"/>
    <w:rsid w:val="00DC63E6"/>
    <w:rsid w:val="00DF7975"/>
    <w:rsid w:val="00E06FA3"/>
    <w:rsid w:val="00E0790D"/>
    <w:rsid w:val="00E10B77"/>
    <w:rsid w:val="00E10C18"/>
    <w:rsid w:val="00E208A8"/>
    <w:rsid w:val="00E4542D"/>
    <w:rsid w:val="00E64EC1"/>
    <w:rsid w:val="00E753C8"/>
    <w:rsid w:val="00E778D9"/>
    <w:rsid w:val="00E802E2"/>
    <w:rsid w:val="00E87E85"/>
    <w:rsid w:val="00E96305"/>
    <w:rsid w:val="00EA39DF"/>
    <w:rsid w:val="00EB335F"/>
    <w:rsid w:val="00EB71D8"/>
    <w:rsid w:val="00ED4621"/>
    <w:rsid w:val="00EE4514"/>
    <w:rsid w:val="00EF30D1"/>
    <w:rsid w:val="00F02EBC"/>
    <w:rsid w:val="00F078E1"/>
    <w:rsid w:val="00F139DD"/>
    <w:rsid w:val="00F837A9"/>
    <w:rsid w:val="00FA1868"/>
    <w:rsid w:val="00FB548D"/>
    <w:rsid w:val="00FC2924"/>
    <w:rsid w:val="00FF28BA"/>
    <w:rsid w:val="02603E42"/>
    <w:rsid w:val="039250B8"/>
    <w:rsid w:val="03D65DC6"/>
    <w:rsid w:val="04497378"/>
    <w:rsid w:val="0493602D"/>
    <w:rsid w:val="05AC36C0"/>
    <w:rsid w:val="066E69B0"/>
    <w:rsid w:val="08F15549"/>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C5C31AE"/>
    <w:rsid w:val="1D545212"/>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7A97B6E"/>
    <w:rsid w:val="49697042"/>
    <w:rsid w:val="49BF7C53"/>
    <w:rsid w:val="49CD76D0"/>
    <w:rsid w:val="4A58168F"/>
    <w:rsid w:val="4BC767FC"/>
    <w:rsid w:val="4C733DD5"/>
    <w:rsid w:val="4DFF423C"/>
    <w:rsid w:val="4EEA1AD5"/>
    <w:rsid w:val="4F5A649C"/>
    <w:rsid w:val="506C1965"/>
    <w:rsid w:val="52312B09"/>
    <w:rsid w:val="53301E09"/>
    <w:rsid w:val="537C37DA"/>
    <w:rsid w:val="541B3D5A"/>
    <w:rsid w:val="54867E41"/>
    <w:rsid w:val="54A51A0C"/>
    <w:rsid w:val="56024DD4"/>
    <w:rsid w:val="577D5496"/>
    <w:rsid w:val="5892287A"/>
    <w:rsid w:val="58D46E93"/>
    <w:rsid w:val="596E16D9"/>
    <w:rsid w:val="59E0411B"/>
    <w:rsid w:val="5A8E4660"/>
    <w:rsid w:val="5AD47267"/>
    <w:rsid w:val="5D0336DD"/>
    <w:rsid w:val="5F2B4FDB"/>
    <w:rsid w:val="5FAA7292"/>
    <w:rsid w:val="5FAD16DE"/>
    <w:rsid w:val="61023CAB"/>
    <w:rsid w:val="61773401"/>
    <w:rsid w:val="636560D0"/>
    <w:rsid w:val="64ED07CF"/>
    <w:rsid w:val="65201A7B"/>
    <w:rsid w:val="656C2A12"/>
    <w:rsid w:val="66084BC8"/>
    <w:rsid w:val="66190B41"/>
    <w:rsid w:val="67826A81"/>
    <w:rsid w:val="67C2300C"/>
    <w:rsid w:val="698541F4"/>
    <w:rsid w:val="6DDC6E17"/>
    <w:rsid w:val="6E8119BB"/>
    <w:rsid w:val="6EF2535F"/>
    <w:rsid w:val="6FD45781"/>
    <w:rsid w:val="71174491"/>
    <w:rsid w:val="71BF438E"/>
    <w:rsid w:val="72007D93"/>
    <w:rsid w:val="72501EAC"/>
    <w:rsid w:val="72F86592"/>
    <w:rsid w:val="730D1DCB"/>
    <w:rsid w:val="734C12C7"/>
    <w:rsid w:val="737253CC"/>
    <w:rsid w:val="73EF20E6"/>
    <w:rsid w:val="74162ED1"/>
    <w:rsid w:val="74C917E8"/>
    <w:rsid w:val="75131727"/>
    <w:rsid w:val="754B5CC0"/>
    <w:rsid w:val="759B571F"/>
    <w:rsid w:val="75C344F9"/>
    <w:rsid w:val="77181419"/>
    <w:rsid w:val="772C27B8"/>
    <w:rsid w:val="776963DA"/>
    <w:rsid w:val="77C47050"/>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autoRedefine/>
    <w:unhideWhenUsed/>
    <w:qFormat/>
    <w:uiPriority w:val="99"/>
    <w:rPr>
      <w:color w:val="0000FF"/>
      <w:u w:val="single"/>
    </w:rPr>
  </w:style>
  <w:style w:type="character" w:customStyle="1" w:styleId="9">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2"/>
    <w:autoRedefine/>
    <w:uiPriority w:val="0"/>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568</Words>
  <Characters>3242</Characters>
  <Lines>27</Lines>
  <Paragraphs>7</Paragraphs>
  <TotalTime>60</TotalTime>
  <ScaleCrop>false</ScaleCrop>
  <LinksUpToDate>false</LinksUpToDate>
  <CharactersWithSpaces>3803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2023-12-28T01:24:00Z</dcterms:created>
  <dc:creator>xmzyy</dc:creator>
  <cp:lastModifiedBy>小潘</cp:lastModifiedBy>
  <cp:lastPrinted>2023-12-27T07:04:00Z</cp:lastPrinted>
  <dcterms:modified xsi:type="dcterms:W3CDTF">2024-01-03T08:20:30Z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861B915F47D043368DDD00D9226B2B96</vt:lpwstr>
  </property>
</Properties>
</file>