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人脸识别考勤系统参数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为实现厦门市中医院全院职工考勤打卡及门禁管控功能整合，拟采购人脸识别考勤系统。</w:t>
      </w:r>
    </w:p>
    <w:p>
      <w:pPr>
        <w:pStyle w:val="2"/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一、项目总体要求：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本项目为包钥匙工程。本项目报价包含所有软硬件部署、安装、调试及人工、辅材的所有费用。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本项目人脸识别考勤设备分别部署在我院总院及分院。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本项目需为医院职工刷脸考勤提供完整的数据报表。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本项目需为医院职工刷脸考勤设备需与医院现有门禁系统整合，实现刷脸出入门禁，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将医院原有人脸识别设备纳入本次招标的考勤系统中使用。</w:t>
      </w:r>
    </w:p>
    <w:p>
      <w:pPr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本项目需承诺软件免费质保期维保3年,服务器免费质保期3年，人脸识别考勤设备免费质保期3年。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其他供应商可提供的优秀解决方案。</w:t>
      </w:r>
    </w:p>
    <w:p>
      <w:pPr>
        <w:pStyle w:val="2"/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二、采购设备清单</w:t>
      </w:r>
    </w:p>
    <w:tbl>
      <w:tblPr>
        <w:tblStyle w:val="10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7"/>
        <w:gridCol w:w="1991"/>
        <w:gridCol w:w="2073"/>
        <w:gridCol w:w="1118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  <w:t>院区</w:t>
            </w:r>
          </w:p>
        </w:tc>
        <w:tc>
          <w:tcPr>
            <w:tcW w:w="1991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  <w:t>部署位置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  <w:t>数量（台、套）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总院</w:t>
            </w:r>
          </w:p>
        </w:tc>
        <w:tc>
          <w:tcPr>
            <w:tcW w:w="1991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服务器</w:t>
            </w: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信息中心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部署考勤管理及门禁管理系统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总院</w:t>
            </w:r>
          </w:p>
        </w:tc>
        <w:tc>
          <w:tcPr>
            <w:tcW w:w="1991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部署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人脸识别考勤系统</w:t>
            </w: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信息中心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考勤管理报告及门诊管理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455" w:type="dxa"/>
            <w:gridSpan w:val="4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合计   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总院</w:t>
            </w:r>
          </w:p>
        </w:tc>
        <w:tc>
          <w:tcPr>
            <w:tcW w:w="1991" w:type="dxa"/>
            <w:vMerge w:val="restart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人脸识别考勤设备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住院部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4F-16F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每层2台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总院</w:t>
            </w:r>
          </w:p>
        </w:tc>
        <w:tc>
          <w:tcPr>
            <w:tcW w:w="1991" w:type="dxa"/>
            <w:vMerge w:val="continue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住院部大厅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总院</w:t>
            </w:r>
          </w:p>
        </w:tc>
        <w:tc>
          <w:tcPr>
            <w:tcW w:w="1991" w:type="dxa"/>
            <w:vMerge w:val="continue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行政楼2楼会议室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每个会议室1台，做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会议室签到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总院</w:t>
            </w:r>
          </w:p>
        </w:tc>
        <w:tc>
          <w:tcPr>
            <w:tcW w:w="1991" w:type="dxa"/>
            <w:vMerge w:val="continue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门诊部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总院</w:t>
            </w:r>
          </w:p>
        </w:tc>
        <w:tc>
          <w:tcPr>
            <w:tcW w:w="1991" w:type="dxa"/>
            <w:vMerge w:val="continue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急诊大厅导诊台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分院</w:t>
            </w:r>
          </w:p>
        </w:tc>
        <w:tc>
          <w:tcPr>
            <w:tcW w:w="1991" w:type="dxa"/>
            <w:vMerge w:val="continue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门诊1层大厅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分院</w:t>
            </w:r>
          </w:p>
        </w:tc>
        <w:tc>
          <w:tcPr>
            <w:tcW w:w="1991" w:type="dxa"/>
            <w:vMerge w:val="continue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门诊2~5层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各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楼层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部署1台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分院</w:t>
            </w:r>
          </w:p>
        </w:tc>
        <w:tc>
          <w:tcPr>
            <w:tcW w:w="1991" w:type="dxa"/>
            <w:vMerge w:val="continue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病区2~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层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各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楼层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部署1台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3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5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总院、分院</w:t>
            </w:r>
          </w:p>
        </w:tc>
        <w:tc>
          <w:tcPr>
            <w:tcW w:w="1991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73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布局调整及故障应急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备用3台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455" w:type="dxa"/>
            <w:gridSpan w:val="4"/>
          </w:tcPr>
          <w:p>
            <w:pPr>
              <w:pStyle w:val="2"/>
              <w:widowControl w:val="0"/>
              <w:numPr>
                <w:ilvl w:val="0"/>
                <w:numId w:val="0"/>
              </w:num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合计    </w:t>
            </w:r>
          </w:p>
        </w:tc>
        <w:tc>
          <w:tcPr>
            <w:tcW w:w="1118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95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</w:tbl>
    <w:p>
      <w:pPr>
        <w:pStyle w:val="4"/>
        <w:bidi w:val="0"/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二、采购设备要求：</w:t>
      </w:r>
    </w:p>
    <w:p>
      <w:pPr>
        <w:pStyle w:val="4"/>
        <w:bidi w:val="0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1.服务器：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支持接入设备路数 :不低于200路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处理器：Intel Core i7-4770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内存：不低于16GB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存储：1TB SATA 硬盘，128GB SSD 固态硬盘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接口：COM * 2 ，VGA * 2，USB 3.0 * 4，USB 2.0 * 4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以太网：双千兆网卡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工作温度：0～60°C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工作湿度：5% ～ 95%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界面语言：简体中文、繁体中文、英语、韩文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人脸管理库容：不低于30万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记录存储容量：不低于100万条识别记录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支持数据统计：</w:t>
      </w:r>
      <w:r>
        <w:rPr>
          <w:rFonts w:hint="default" w:ascii="Calibri" w:hAnsi="Calibri" w:eastAsia="仿宋" w:cs="Calibri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highlight w:val="none"/>
          <w:lang w:val="en-US" w:eastAsia="zh-CN"/>
        </w:rPr>
        <w:t>刷脸统计：当天累计刷脸次数、员工刷脸次数、访客刷脸次数、陌生人刷脸次数统计；</w:t>
      </w:r>
      <w:r>
        <w:rPr>
          <w:rFonts w:hint="default" w:ascii="Calibri" w:hAnsi="Calibri" w:eastAsia="仿宋" w:cs="Calibri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highlight w:val="none"/>
          <w:lang w:val="en-US" w:eastAsia="zh-CN"/>
        </w:rPr>
        <w:t>设备统计：在线设备及离线设备数量及占比；</w:t>
      </w:r>
      <w:r>
        <w:rPr>
          <w:rFonts w:hint="default" w:ascii="Calibri" w:hAnsi="Calibri" w:eastAsia="仿宋" w:cs="Calibri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highlight w:val="none"/>
          <w:lang w:val="en-US" w:eastAsia="zh-CN"/>
        </w:rPr>
        <w:t>签到统计：今日已签到员工数量、今日未签到员工数量；</w:t>
      </w:r>
      <w:r>
        <w:rPr>
          <w:rFonts w:hint="eastAsia" w:ascii="Calibri" w:hAnsi="Calibri" w:eastAsia="仿宋" w:cs="Calibri"/>
          <w:highlight w:val="none"/>
          <w:lang w:val="en-US" w:eastAsia="zh-CN"/>
        </w:rPr>
        <w:t>④</w:t>
      </w:r>
      <w:r>
        <w:rPr>
          <w:rFonts w:hint="eastAsia" w:ascii="仿宋" w:hAnsi="仿宋" w:eastAsia="仿宋" w:cs="仿宋"/>
          <w:highlight w:val="none"/>
          <w:lang w:val="en-US" w:eastAsia="zh-CN"/>
        </w:rPr>
        <w:t>设备告警统计：当天各类型设备告警次数统计；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设备告警推送：推送所有设备的设备告警事件，支持推送的告警类型：门磁超时、摄像头污染、蓝牙锁电量过低、热成像仪连接异常、设备拆除、强制开门、消防告警、设备离线告警；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远程解除告警：支持远程解除的告警类型：设备拆除、强制开门、消防告警；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具备区域管理功能：支持按区域层级进行设备管理，支持单个添加区域；支持为普通管理员设置可见的区域/人员范围；支持修改区域信息及区域内设备；支持以树形结构查看区域及区域内设备；支持单个删除区域。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具备升级包管理功能：上传升级包；修改升级包；查看升级包；启用/禁用升级包；删除升级包。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具备部门管理功能：添加部门；修改部门；查看部门；删除部门。                    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具备人员组管理功能：支持添加、修改、查看、删除人员组。</w:t>
      </w:r>
    </w:p>
    <w:p>
      <w:pPr>
        <w:pStyle w:val="4"/>
        <w:bidi w:val="0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2.人脸考勤及门禁管理系统</w:t>
      </w:r>
    </w:p>
    <w:p>
      <w:pPr>
        <w:pStyle w:val="6"/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数据汇总动态展示</w:t>
      </w:r>
    </w:p>
    <w:p>
      <w:pPr>
        <w:numPr>
          <w:ilvl w:val="0"/>
          <w:numId w:val="6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本次招标要求支持设备告警实时提醒，包括以下告警类型：设备拆除、强制开门、门磁超时、密码破解、摄像头污染、非活体攻击，消防告警等，保证系统安全。</w:t>
      </w:r>
    </w:p>
    <w:p>
      <w:pPr>
        <w:numPr>
          <w:ilvl w:val="0"/>
          <w:numId w:val="6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本次招标要求数据展示支持动态展示，可设置最小3秒自动刷新一次。</w:t>
      </w:r>
    </w:p>
    <w:p>
      <w:pPr>
        <w:numPr>
          <w:ilvl w:val="0"/>
          <w:numId w:val="6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本次招标要求支持设备统计，按设备状态和设备类型统计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。</w:t>
      </w:r>
    </w:p>
    <w:p>
      <w:pPr>
        <w:numPr>
          <w:ilvl w:val="0"/>
          <w:numId w:val="6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本次招标要求支持黑名单人员实时告警，支持今日签到统计，支持昨日考勤统计，统计类型包括：出勤率、迟到率、加班率、缺勤率、早退率、漏打卡率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。</w:t>
      </w:r>
    </w:p>
    <w:p>
      <w:pPr>
        <w:pStyle w:val="6"/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设备管理</w:t>
      </w:r>
    </w:p>
    <w:p>
      <w:pPr>
        <w:numPr>
          <w:ilvl w:val="0"/>
          <w:numId w:val="7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本次招标要求支持多种设备接入管理，包括人证一体机终端、人闸机人脸识别终端、门禁人脸识别一体机终端等，且需要终端和平台属于同一品牌。</w:t>
      </w:r>
    </w:p>
    <w:p>
      <w:pPr>
        <w:numPr>
          <w:ilvl w:val="0"/>
          <w:numId w:val="7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本次招标要求支持远程批量修改设备配置 ，包括自定义欢迎语等个性化配置，便于运维和管理。</w:t>
      </w:r>
    </w:p>
    <w:p>
      <w:pPr>
        <w:numPr>
          <w:ilvl w:val="0"/>
          <w:numId w:val="7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支持</w:t>
      </w:r>
      <w:r>
        <w:rPr>
          <w:rFonts w:hint="eastAsia" w:ascii="仿宋" w:hAnsi="仿宋" w:eastAsia="仿宋" w:cs="仿宋"/>
          <w:sz w:val="24"/>
          <w:szCs w:val="24"/>
        </w:rPr>
        <w:t>设备告警记录实时上传：包括设备拆除，强制开门，门磁超时，密码破解，摄像头污染，非活体攻击，消防告警。</w:t>
      </w:r>
    </w:p>
    <w:p>
      <w:pPr>
        <w:numPr>
          <w:ilvl w:val="0"/>
          <w:numId w:val="7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本次招标要求支持远程开门，方便工作人员操作，远程处理。</w:t>
      </w:r>
    </w:p>
    <w:p>
      <w:pPr>
        <w:pStyle w:val="6"/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人员管理</w:t>
      </w:r>
    </w:p>
    <w:p>
      <w:pPr>
        <w:numPr>
          <w:ilvl w:val="0"/>
          <w:numId w:val="8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本次招标要求支持员工、访客、黑名单 分组管理 ，包括导入、导出、删除、批量删除等操作。</w:t>
      </w:r>
    </w:p>
    <w:p>
      <w:pPr>
        <w:numPr>
          <w:ilvl w:val="0"/>
          <w:numId w:val="8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本次招标要求支持批量下发人脸特征模板到多台设备，设备可在10分钟内完成5w人脸库同步。</w:t>
      </w:r>
    </w:p>
    <w:p>
      <w:pPr>
        <w:numPr>
          <w:ilvl w:val="0"/>
          <w:numId w:val="8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本次招标要求支持人脸入库质量检测功能，针对图片尺寸、人脸有效尺寸、人脸角度、明暗程度、模糊度、嘴部张合程度、遮挡程度等多因子进行综合判断，有效控制入库质量，降低误识情况。</w:t>
      </w:r>
    </w:p>
    <w:p>
      <w:pPr>
        <w:numPr>
          <w:ilvl w:val="0"/>
          <w:numId w:val="8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本次招标要求支持人员入库注册记录查看。</w:t>
      </w:r>
    </w:p>
    <w:p>
      <w:pPr>
        <w:numPr>
          <w:ilvl w:val="0"/>
          <w:numId w:val="8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本次招标要求支持多种方式录入人员信息：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A、</w:t>
      </w:r>
      <w:r>
        <w:rPr>
          <w:rFonts w:hint="eastAsia" w:ascii="仿宋" w:hAnsi="仿宋" w:eastAsia="仿宋" w:cs="仿宋"/>
          <w:sz w:val="24"/>
          <w:szCs w:val="24"/>
        </w:rPr>
        <w:t>云平台录入（单个/批量）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B、</w:t>
      </w:r>
      <w:r>
        <w:rPr>
          <w:rFonts w:hint="eastAsia" w:ascii="仿宋" w:hAnsi="仿宋" w:eastAsia="仿宋" w:cs="仿宋"/>
          <w:sz w:val="24"/>
          <w:szCs w:val="24"/>
        </w:rPr>
        <w:t>移动APP录入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C、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PC客户端录入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D、</w:t>
      </w:r>
      <w:r>
        <w:rPr>
          <w:rFonts w:hint="eastAsia" w:ascii="仿宋" w:hAnsi="仿宋" w:eastAsia="仿宋" w:cs="仿宋"/>
          <w:sz w:val="24"/>
          <w:szCs w:val="24"/>
        </w:rPr>
        <w:t>人证一体机终端录入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E、</w:t>
      </w:r>
      <w:r>
        <w:rPr>
          <w:rFonts w:hint="eastAsia" w:ascii="仿宋" w:hAnsi="仿宋" w:eastAsia="仿宋" w:cs="仿宋"/>
          <w:sz w:val="24"/>
          <w:szCs w:val="24"/>
        </w:rPr>
        <w:t>二维码自助录入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F、</w:t>
      </w:r>
      <w:r>
        <w:rPr>
          <w:rFonts w:hint="eastAsia" w:ascii="仿宋" w:hAnsi="仿宋" w:eastAsia="仿宋" w:cs="仿宋"/>
          <w:sz w:val="24"/>
          <w:szCs w:val="24"/>
        </w:rPr>
        <w:t>标准API接口对接录入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通行管理</w:t>
      </w:r>
    </w:p>
    <w:p>
      <w:pPr>
        <w:numPr>
          <w:ilvl w:val="0"/>
          <w:numId w:val="9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支持</w:t>
      </w:r>
      <w:r>
        <w:rPr>
          <w:rFonts w:hint="eastAsia" w:ascii="仿宋" w:hAnsi="仿宋" w:eastAsia="仿宋" w:cs="仿宋"/>
          <w:sz w:val="24"/>
          <w:szCs w:val="24"/>
        </w:rPr>
        <w:t>识别记录管理，识别记录包含现场抓拍照片、底库识别照片、姓名、身份类别（员工、访客、陌生人、黑名单 、非活体、其他），核验方式（刷脸、二维码、刷卡、刷脸+刷卡、刷身份证、刷脸且刷身份证）、所属人员分组、进出方向、设备名称、通行时间等记录。</w:t>
      </w:r>
    </w:p>
    <w:p>
      <w:pPr>
        <w:numPr>
          <w:ilvl w:val="0"/>
          <w:numId w:val="9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支持</w:t>
      </w:r>
      <w:r>
        <w:rPr>
          <w:rFonts w:hint="eastAsia" w:ascii="仿宋" w:hAnsi="仿宋" w:eastAsia="仿宋" w:cs="仿宋"/>
          <w:sz w:val="24"/>
          <w:szCs w:val="24"/>
        </w:rPr>
        <w:t>识别统计管理。</w:t>
      </w:r>
    </w:p>
    <w:p>
      <w:pPr>
        <w:numPr>
          <w:ilvl w:val="0"/>
          <w:numId w:val="9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支持</w:t>
      </w:r>
      <w:r>
        <w:rPr>
          <w:rFonts w:hint="eastAsia" w:ascii="仿宋" w:hAnsi="仿宋" w:eastAsia="仿宋" w:cs="仿宋"/>
          <w:sz w:val="24"/>
          <w:szCs w:val="24"/>
        </w:rPr>
        <w:t>通过身份（员工、访客、黑名单 ）类型和设备类型进行查询和导出。</w:t>
      </w:r>
    </w:p>
    <w:p>
      <w:pPr>
        <w:numPr>
          <w:ilvl w:val="0"/>
          <w:numId w:val="9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本次招标要求通行时刻表，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支持</w:t>
      </w:r>
      <w:r>
        <w:rPr>
          <w:rFonts w:hint="eastAsia" w:ascii="仿宋" w:hAnsi="仿宋" w:eastAsia="仿宋" w:cs="仿宋"/>
          <w:sz w:val="24"/>
          <w:szCs w:val="24"/>
        </w:rPr>
        <w:t>灵活设置每天的通行时间，当天时间可分段设置。支持节假日设置，同一时刻表内，节假日规则优先应用，节假日可以选定日期或年度循环。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支持</w:t>
      </w:r>
      <w:r>
        <w:rPr>
          <w:rFonts w:hint="eastAsia" w:ascii="仿宋" w:hAnsi="仿宋" w:eastAsia="仿宋" w:cs="仿宋"/>
          <w:sz w:val="24"/>
          <w:szCs w:val="24"/>
        </w:rPr>
        <w:t>配置不同的通行策略。通行策略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支持</w:t>
      </w:r>
      <w:r>
        <w:rPr>
          <w:rFonts w:hint="eastAsia" w:ascii="仿宋" w:hAnsi="仿宋" w:eastAsia="仿宋" w:cs="仿宋"/>
          <w:sz w:val="24"/>
          <w:szCs w:val="24"/>
        </w:rPr>
        <w:t>配置不同的通行时刻表、绑定不同的人员组、绑定不同的设备，支持为不同设备、不同人员设置灵活的通行时间。</w:t>
      </w:r>
    </w:p>
    <w:p>
      <w:pPr>
        <w:pStyle w:val="6"/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考勤管理</w:t>
      </w:r>
    </w:p>
    <w:p>
      <w:pPr>
        <w:numPr>
          <w:ilvl w:val="0"/>
          <w:numId w:val="10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本次招标要求支持为不同员工定制不同的考勤规则。</w:t>
      </w:r>
    </w:p>
    <w:p>
      <w:pPr>
        <w:numPr>
          <w:ilvl w:val="0"/>
          <w:numId w:val="10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本次招标要求支持迟到/早退/加班多种考勤状态定义。</w:t>
      </w:r>
    </w:p>
    <w:p>
      <w:pPr>
        <w:numPr>
          <w:ilvl w:val="0"/>
          <w:numId w:val="10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本次招标要求支持按照灵活时间区间导出员工详细打卡记录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0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本次招标要求支持按照考勤日展示员工首末次打卡时间。</w:t>
      </w:r>
    </w:p>
    <w:p>
      <w:pPr>
        <w:pStyle w:val="6"/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企业管理</w:t>
      </w:r>
    </w:p>
    <w:p>
      <w:pPr>
        <w:numPr>
          <w:ilvl w:val="0"/>
          <w:numId w:val="11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本次招标要求支持企业信息管理，支持对企业信息进行自定义，包括企业logo、名称、背景图、欢迎语、简介信息。</w:t>
      </w:r>
    </w:p>
    <w:p>
      <w:pPr>
        <w:numPr>
          <w:ilvl w:val="0"/>
          <w:numId w:val="11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支持</w:t>
      </w:r>
      <w:r>
        <w:rPr>
          <w:rFonts w:hint="eastAsia" w:ascii="仿宋" w:hAnsi="仿宋" w:eastAsia="仿宋" w:cs="仿宋"/>
          <w:sz w:val="24"/>
          <w:szCs w:val="24"/>
        </w:rPr>
        <w:t>企业账号管理，支持子管理员/普通管理员/设备管理员/访客管理员等多级角色划分 ，支持对企业账号进行开通、授权、删除、修改密码等管理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1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本次招标要求支持操作日志查看，日志记录查询和导出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系统</w:t>
      </w:r>
      <w:r>
        <w:rPr>
          <w:rFonts w:hint="eastAsia" w:ascii="仿宋" w:hAnsi="仿宋" w:eastAsia="仿宋" w:cs="仿宋"/>
          <w:sz w:val="28"/>
          <w:szCs w:val="28"/>
        </w:rPr>
        <w:t>管理</w:t>
      </w:r>
    </w:p>
    <w:p>
      <w:pPr>
        <w:numPr>
          <w:ilvl w:val="0"/>
          <w:numId w:val="12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本次招标要求支持远程固件及APK升级 ，支持按特定软硬件版本进行普通/定时/静默升级。</w:t>
      </w:r>
    </w:p>
    <w:p>
      <w:pPr>
        <w:numPr>
          <w:ilvl w:val="0"/>
          <w:numId w:val="12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本次招标要求支持通过OpenAPI进行第三方集成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12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本次招标要求支持简体/繁体/英文多语言界面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6"/>
        <w:numPr>
          <w:ilvl w:val="0"/>
          <w:numId w:val="5"/>
        </w:numPr>
        <w:ind w:left="425" w:leftChars="0" w:hanging="425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系统对接及兼容性</w:t>
      </w:r>
    </w:p>
    <w:p>
      <w:pPr>
        <w:numPr>
          <w:ilvl w:val="0"/>
          <w:numId w:val="13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本次招标要求支持</w:t>
      </w:r>
      <w:r>
        <w:rPr>
          <w:rFonts w:hint="eastAsia" w:ascii="仿宋" w:hAnsi="仿宋" w:eastAsia="仿宋" w:cs="仿宋"/>
          <w:szCs w:val="21"/>
        </w:rPr>
        <w:t>与医院原有</w:t>
      </w:r>
      <w:r>
        <w:rPr>
          <w:rFonts w:hint="eastAsia" w:ascii="仿宋" w:hAnsi="仿宋" w:eastAsia="仿宋" w:cs="仿宋"/>
          <w:szCs w:val="21"/>
          <w:lang w:eastAsia="zh-CN"/>
        </w:rPr>
        <w:t>道闸人脸识别</w:t>
      </w:r>
      <w:r>
        <w:rPr>
          <w:rFonts w:hint="eastAsia" w:ascii="仿宋" w:hAnsi="仿宋" w:eastAsia="仿宋" w:cs="仿宋"/>
          <w:szCs w:val="21"/>
        </w:rPr>
        <w:t>系统兼容，实现无缝对接</w:t>
      </w:r>
      <w:r>
        <w:rPr>
          <w:rFonts w:hint="eastAsia" w:ascii="仿宋" w:hAnsi="仿宋" w:eastAsia="仿宋" w:cs="仿宋"/>
          <w:szCs w:val="21"/>
          <w:lang w:eastAsia="zh-CN"/>
        </w:rPr>
        <w:t>。</w:t>
      </w:r>
    </w:p>
    <w:p>
      <w:pPr>
        <w:pStyle w:val="4"/>
        <w:bidi w:val="0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人脸识别面板机</w:t>
      </w:r>
      <w:r>
        <w:rPr>
          <w:rFonts w:hint="eastAsia" w:ascii="仿宋" w:hAnsi="仿宋" w:eastAsia="仿宋" w:cs="仿宋"/>
          <w:sz w:val="28"/>
          <w:szCs w:val="28"/>
        </w:rPr>
        <w:t>技术参数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要求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操作系统</w:t>
      </w:r>
      <w:r>
        <w:rPr>
          <w:rFonts w:hint="eastAsia" w:ascii="仿宋" w:hAnsi="仿宋" w:eastAsia="仿宋" w:cs="仿宋"/>
          <w:sz w:val="24"/>
        </w:rPr>
        <w:t>：Linux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7英寸高清多点触控显示屏、内置扬声器+麦克风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为满足安装美观要求，本次招标要求人脸识别终端美观大方科技感强，机身厚度不超过22毫米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使用环境：室内/室外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,为满足室外使用的需求，本次招标设备防水防尘等级不低于IP66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摄像头：为防止通过照片、视频等手段对人脸识别设备进行欺骗识别，本次招标要求人脸识别终端具备双目(可见光+红外)摄像头，每个摄像头分辨率不低于1920*1080；终端集成高精度RGB+IR活体/真人检测算法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补光灯：红外补光，2个，无RGB补光灯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,本次招标要求识别时不得使用可见光补光，避免光污染，避免伤害用户视力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工作温度：-20℃~+60℃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工作湿度：5%~93%无凝露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静电防护等级：IEC61000-4-2,LEVEL3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本次招标要求设备支持WiFi，以方便无线网络部署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支持记录自动上传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支持陌生人告警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支持活体检测（双目，RGB+IR活体检测）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为满足复杂光线下的应用，本次招标要求人脸识别终端设备具备暗光、强光、逆光识别功能，需支持光线在0.001lux条件下不启用补光灯进行人脸识别，需支持光线在200000lux条件下进行强光、逆光环境下的人脸识别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标准接口：为满足与门禁等系统对接，本次招标要求人脸识别终端支持多种硬件接口，包括不限于：韦根接口、485接口、继电器接口、I/O接口、USB接口、网络接口等，支持通过韦根接口控制门禁控制器进行开门，韦根需支持26位，32位和34位格式。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存储容量：人脸识别（前端控制设备保存注册人数不低于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50000人，离线保存出入事件数不低于250000条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）；卡片识别（前端控制设备保存卡片数不低于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50000人，离线保存出入事件数不低于250000条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设备需具备日志管理功能：提供对系统相关业务日志进行记录，实现事后审计和追踪，包含但不限于以下功能。</w:t>
      </w:r>
    </w:p>
    <w:p>
      <w:pPr>
        <w:pStyle w:val="8"/>
        <w:numPr>
          <w:ilvl w:val="0"/>
          <w:numId w:val="15"/>
        </w:numPr>
        <w:adjustRightInd w:val="0"/>
        <w:snapToGrid w:val="0"/>
        <w:spacing w:after="0" w:line="360" w:lineRule="auto"/>
        <w:ind w:leftChars="0" w:firstLine="480" w:firstLineChars="200"/>
        <w:textAlignment w:val="baseline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日志记录：人脸注册名单以及系统用户的增、删、改、注销等操作日志；系统的运行日志。</w:t>
      </w:r>
    </w:p>
    <w:p>
      <w:pPr>
        <w:pStyle w:val="8"/>
        <w:numPr>
          <w:ilvl w:val="0"/>
          <w:numId w:val="15"/>
        </w:numPr>
        <w:adjustRightInd w:val="0"/>
        <w:snapToGrid w:val="0"/>
        <w:spacing w:after="0" w:line="360" w:lineRule="auto"/>
        <w:ind w:leftChars="0" w:firstLine="480" w:firstLineChars="200"/>
        <w:textAlignment w:val="baseline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日志管理：提供操作人、操作时间段的日志查询；提供操作日志Excel导出的能力；</w:t>
      </w:r>
    </w:p>
    <w:p>
      <w:pPr>
        <w:pStyle w:val="8"/>
        <w:numPr>
          <w:ilvl w:val="0"/>
          <w:numId w:val="15"/>
        </w:numPr>
        <w:adjustRightInd w:val="0"/>
        <w:snapToGrid w:val="0"/>
        <w:spacing w:after="0" w:line="360" w:lineRule="auto"/>
        <w:ind w:leftChars="0" w:firstLine="480" w:firstLineChars="200"/>
        <w:textAlignment w:val="baseline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日志展示：提供操作人、时间、操作行为、IP，以类型列表方式展示。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识别方式 ：为满足项目网络部署原因，部分门禁点位网络难一直稳定，本次招标需求设备需满足离线前端识别，云端识别两种模式。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具备自检和故障指示功能：系统及各主要组成部分应有表明其工作正常的自检功能。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具备系统校时功能：设备应具有系统自动校时功能，每天自动校时不小于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1次。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注册模式 ：支持公有云、私有云及单机三种模式，可自由切换，主动注册，无需管理后台手动添加。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识别距离 ：为满足特定场景的近距离和远距离识别，设备识别距离可定制到0.3m～3m范围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响应时间：离线式人脸识别平均响应时间应≤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2S（50000人），IC卡识别平均响应时间应≤2S（50000人）。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识别角度 ：为满足特定场景需要，人脸角度在±30°范围内应能进行人脸识别  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识别通行 ：为满足快速通行需要，设备通行能力需≥60人次/min（通行次数/通行时间）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具备考勤统计功能，支持实时上传刷脸记录，完成考勤统计，同时管理平台支持多种考勤模式 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具备人员分组功能：为满足用户分组管理的便捷需求，本次招标要求用户可以分组，组内可以有相应部门的组织架构，并且通过工号姓名等可以快速查找用户。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为满足项目集成需求，项目管理云端需开放API供集成商对接。 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数据安全：为满足系统安全性要求，本次招标要求人脸识别终端设备具备数据传输非明文方式，设备管理需使用用户名加密码方式，本地数据库对应人员数据需具备非明文存储；通过管理平台注册人脸照片时，系统应能提取人脸特征值，并下发人脸特征值到指定终端设备，而非直接下发原始人脸图像。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为满足节能需要，当超过待机时常内没有用户使用时，设备应切换至屏保待机状态；当设备待机持续时间超过休眠时长时，设备应自动进入休眠状态。 </w:t>
      </w:r>
    </w:p>
    <w:p>
      <w:pPr>
        <w:pStyle w:val="8"/>
        <w:numPr>
          <w:ilvl w:val="0"/>
          <w:numId w:val="14"/>
        </w:numPr>
        <w:adjustRightInd w:val="0"/>
        <w:snapToGrid w:val="0"/>
        <w:spacing w:after="0" w:line="360" w:lineRule="auto"/>
        <w:ind w:left="425" w:leftChars="0" w:hanging="425" w:firstLineChars="0"/>
        <w:textAlignment w:val="baseline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为了便于设备升级管理，要求设备灵活的支持多种升级方式，需支持OTA, 平台在线升级，以及USB升级。  为了满足项目人性化体验，开门成功需播报您好等欢迎语。</w:t>
      </w:r>
    </w:p>
    <w:p>
      <w:pPr>
        <w:pStyle w:val="8"/>
        <w:numPr>
          <w:ilvl w:val="0"/>
          <w:numId w:val="0"/>
        </w:numPr>
        <w:adjustRightInd w:val="0"/>
        <w:snapToGrid w:val="0"/>
        <w:spacing w:after="0" w:line="360" w:lineRule="auto"/>
        <w:ind w:leftChars="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Noto Sans S Chinese Regular">
    <w:altName w:val="微软雅黑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EF195"/>
    <w:multiLevelType w:val="singleLevel"/>
    <w:tmpl w:val="814EF19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892F215B"/>
    <w:multiLevelType w:val="singleLevel"/>
    <w:tmpl w:val="892F21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0CEFA34"/>
    <w:multiLevelType w:val="singleLevel"/>
    <w:tmpl w:val="90CEFA3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C6DC711B"/>
    <w:multiLevelType w:val="singleLevel"/>
    <w:tmpl w:val="C6DC71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E818BD9"/>
    <w:multiLevelType w:val="singleLevel"/>
    <w:tmpl w:val="CE818BD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E52CFEB0"/>
    <w:multiLevelType w:val="singleLevel"/>
    <w:tmpl w:val="E52CFEB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E87D6020"/>
    <w:multiLevelType w:val="singleLevel"/>
    <w:tmpl w:val="E87D602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0065603F"/>
    <w:multiLevelType w:val="multilevel"/>
    <w:tmpl w:val="0065603F"/>
    <w:lvl w:ilvl="0" w:tentative="0">
      <w:start w:val="1"/>
      <w:numFmt w:val="decimal"/>
      <w:lvlText w:val="%1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1.%2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pStyle w:val="5"/>
      <w:lvlText w:val="%1.%2.%3."/>
      <w:lvlJc w:val="left"/>
      <w:pPr>
        <w:ind w:left="1063" w:hanging="106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44D1528"/>
    <w:multiLevelType w:val="multilevel"/>
    <w:tmpl w:val="144D1528"/>
    <w:lvl w:ilvl="0" w:tentative="0">
      <w:start w:val="1"/>
      <w:numFmt w:val="chineseCountingThousand"/>
      <w:suff w:val="nothing"/>
      <w:lvlText w:val="第%1章 "/>
      <w:lvlJc w:val="left"/>
      <w:pPr>
        <w:ind w:left="0" w:firstLine="0"/>
      </w:pPr>
      <w:rPr>
        <w:rFonts w:hint="eastAsia" w:ascii="宋体" w:hAnsi="宋体" w:eastAsia="宋体"/>
        <w:lang w:val="en-US"/>
      </w:rPr>
    </w:lvl>
    <w:lvl w:ilvl="1" w:tentative="0">
      <w:start w:val="1"/>
      <w:numFmt w:val="decimal"/>
      <w:isLgl/>
      <w:suff w:val="nothing"/>
      <w:lvlText w:val="%1.%2 "/>
      <w:lvlJc w:val="left"/>
      <w:pPr>
        <w:ind w:left="0" w:firstLine="0"/>
      </w:pPr>
      <w:rPr>
        <w:rFonts w:hint="eastAsia" w:ascii="宋体" w:hAnsi="宋体" w:eastAsia="宋体"/>
      </w:rPr>
    </w:lvl>
    <w:lvl w:ilvl="2" w:tentative="0">
      <w:start w:val="1"/>
      <w:numFmt w:val="decimal"/>
      <w:isLgl/>
      <w:suff w:val="nothing"/>
      <w:lvlText w:val="%1.%2.%3 "/>
      <w:lvlJc w:val="left"/>
      <w:pPr>
        <w:ind w:left="426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1447" w:hanging="1163"/>
      </w:pPr>
      <w:rPr>
        <w:rFonts w:hint="eastAsia"/>
        <w:lang w:val="en-US"/>
      </w:rPr>
    </w:lvl>
    <w:lvl w:ilvl="4" w:tentative="0">
      <w:start w:val="1"/>
      <w:numFmt w:val="upperLetter"/>
      <w:suff w:val="nothing"/>
      <w:lvlText w:val="%5"/>
      <w:lvlJc w:val="left"/>
      <w:pPr>
        <w:ind w:left="1644" w:hanging="453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402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9">
    <w:nsid w:val="18D19E67"/>
    <w:multiLevelType w:val="singleLevel"/>
    <w:tmpl w:val="18D19E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1F862E95"/>
    <w:multiLevelType w:val="singleLevel"/>
    <w:tmpl w:val="1F862E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26010F8F"/>
    <w:multiLevelType w:val="singleLevel"/>
    <w:tmpl w:val="26010F8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>
    <w:nsid w:val="30DA4441"/>
    <w:multiLevelType w:val="singleLevel"/>
    <w:tmpl w:val="30DA444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>
    <w:nsid w:val="5006E76D"/>
    <w:multiLevelType w:val="singleLevel"/>
    <w:tmpl w:val="5006E76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>
    <w:nsid w:val="78F67A89"/>
    <w:multiLevelType w:val="singleLevel"/>
    <w:tmpl w:val="78F67A8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12"/>
  </w:num>
  <w:num w:numId="9">
    <w:abstractNumId w:val="2"/>
  </w:num>
  <w:num w:numId="10">
    <w:abstractNumId w:val="0"/>
  </w:num>
  <w:num w:numId="11">
    <w:abstractNumId w:val="14"/>
  </w:num>
  <w:num w:numId="12">
    <w:abstractNumId w:val="13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000000"/>
    <w:rsid w:val="0026374D"/>
    <w:rsid w:val="03127A52"/>
    <w:rsid w:val="05AC010D"/>
    <w:rsid w:val="06691B2D"/>
    <w:rsid w:val="0AD42546"/>
    <w:rsid w:val="0C9B098C"/>
    <w:rsid w:val="10EA5A3E"/>
    <w:rsid w:val="110F7B9B"/>
    <w:rsid w:val="122711D7"/>
    <w:rsid w:val="155A72E5"/>
    <w:rsid w:val="18AC5DF4"/>
    <w:rsid w:val="1F673DF6"/>
    <w:rsid w:val="20EF0E4F"/>
    <w:rsid w:val="21352D06"/>
    <w:rsid w:val="23955CDE"/>
    <w:rsid w:val="23C61D89"/>
    <w:rsid w:val="25C11940"/>
    <w:rsid w:val="26140E2F"/>
    <w:rsid w:val="264E434B"/>
    <w:rsid w:val="276E2ACE"/>
    <w:rsid w:val="2B3F6244"/>
    <w:rsid w:val="2D5B7F98"/>
    <w:rsid w:val="2EAD42D6"/>
    <w:rsid w:val="2FAF1ED5"/>
    <w:rsid w:val="337D5C7A"/>
    <w:rsid w:val="36C3270A"/>
    <w:rsid w:val="3DD1395F"/>
    <w:rsid w:val="3EF17D73"/>
    <w:rsid w:val="40AA58B4"/>
    <w:rsid w:val="44564BBE"/>
    <w:rsid w:val="4A162E25"/>
    <w:rsid w:val="4A6F0787"/>
    <w:rsid w:val="4B1B08CB"/>
    <w:rsid w:val="4C1636C1"/>
    <w:rsid w:val="4D1147D7"/>
    <w:rsid w:val="4D477799"/>
    <w:rsid w:val="560F4602"/>
    <w:rsid w:val="58405511"/>
    <w:rsid w:val="591C1ADA"/>
    <w:rsid w:val="5BC14BBB"/>
    <w:rsid w:val="5DD07337"/>
    <w:rsid w:val="60E17B70"/>
    <w:rsid w:val="615F5D7D"/>
    <w:rsid w:val="64CC0858"/>
    <w:rsid w:val="6A4E3ABD"/>
    <w:rsid w:val="6C4B4758"/>
    <w:rsid w:val="6DF57072"/>
    <w:rsid w:val="718F3339"/>
    <w:rsid w:val="76DA47A3"/>
    <w:rsid w:val="77C70F20"/>
    <w:rsid w:val="78FA7C45"/>
    <w:rsid w:val="7AFA7350"/>
    <w:rsid w:val="7B3523B0"/>
    <w:rsid w:val="7E2D1F10"/>
    <w:rsid w:val="7ED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numPr>
        <w:ilvl w:val="2"/>
        <w:numId w:val="1"/>
      </w:numPr>
      <w:spacing w:before="240" w:after="240"/>
      <w:outlineLvl w:val="2"/>
    </w:pPr>
    <w:rPr>
      <w:rFonts w:ascii="Noto Sans S Chinese Regular" w:hAnsi="Noto Sans S Chinese Regular" w:eastAsia="Noto Sans S Chinese Regular"/>
      <w:spacing w:val="4"/>
      <w:sz w:val="24"/>
      <w:szCs w:val="24"/>
      <w:lang w:val="zh-CN"/>
    </w:rPr>
  </w:style>
  <w:style w:type="paragraph" w:styleId="6">
    <w:name w:val="heading 4"/>
    <w:basedOn w:val="1"/>
    <w:next w:val="7"/>
    <w:autoRedefine/>
    <w:qFormat/>
    <w:uiPriority w:val="0"/>
    <w:pPr>
      <w:keepNext/>
      <w:keepLines/>
      <w:numPr>
        <w:ilvl w:val="3"/>
        <w:numId w:val="2"/>
      </w:numPr>
      <w:snapToGrid w:val="0"/>
      <w:spacing w:before="156" w:beforeLines="50" w:after="156" w:afterLines="50"/>
      <w:outlineLvl w:val="3"/>
    </w:pPr>
    <w:rPr>
      <w:rFonts w:ascii="微软雅黑" w:hAnsi="微软雅黑" w:eastAsia="微软雅黑" w:cs="Tahoma"/>
      <w:b/>
      <w:sz w:val="22"/>
      <w:szCs w:val="2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styleId="8">
    <w:name w:val="Body Text 2"/>
    <w:basedOn w:val="1"/>
    <w:autoRedefine/>
    <w:qFormat/>
    <w:uiPriority w:val="0"/>
    <w:pPr>
      <w:spacing w:after="120" w:line="480" w:lineRule="auto"/>
    </w:pPr>
    <w:rPr>
      <w:sz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1"/>
    <w:basedOn w:val="1"/>
    <w:autoRedefine/>
    <w:qFormat/>
    <w:uiPriority w:val="0"/>
    <w:pPr>
      <w:spacing w:line="360" w:lineRule="auto"/>
      <w:ind w:left="1260" w:leftChars="600" w:firstLine="540" w:firstLineChars="257"/>
    </w:pPr>
    <w:rPr>
      <w:rFonts w:ascii="宋体" w:hAnsi="宋体"/>
    </w:rPr>
  </w:style>
  <w:style w:type="paragraph" w:customStyle="1" w:styleId="13">
    <w:name w:val="正文-段落"/>
    <w:basedOn w:val="1"/>
    <w:autoRedefine/>
    <w:qFormat/>
    <w:uiPriority w:val="0"/>
    <w:pPr>
      <w:snapToGrid w:val="0"/>
      <w:ind w:firstLine="202" w:firstLineChars="202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2021-11-17T07:13:00Z</dcterms:created>
  <dc:creator>Administrator</dc:creator>
  <cp:lastModifiedBy>王伟毅</cp:lastModifiedBy>
  <cp:lastPrinted>2024-02-29T03:10:52Z</cp:lastPrinted>
  <dcterms:modified xsi:type="dcterms:W3CDTF">2024-02-29T03:11:17Z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6ADCD946D8AA43CE825D3A27DB039582_13</vt:lpwstr>
  </property>
</Properties>
</file>