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E0C8">
      <w:pPr>
        <w:pStyle w:val="2"/>
        <w:bidi w:val="0"/>
        <w:jc w:val="center"/>
        <w:rPr>
          <w:rFonts w:hint="eastAsia" w:ascii="方正仿宋_GB18030" w:hAnsi="方正仿宋_GB18030" w:eastAsia="方正仿宋_GB18030" w:cs="方正仿宋_GB18030"/>
          <w:lang w:val="en-US"/>
        </w:rPr>
      </w:pPr>
      <w:r>
        <w:rPr>
          <w:rFonts w:hint="eastAsia" w:ascii="方正仿宋_GB18030" w:hAnsi="方正仿宋_GB18030" w:eastAsia="方正仿宋_GB18030" w:cs="方正仿宋_GB18030"/>
          <w:lang w:val="en-US" w:eastAsia="zh-CN"/>
        </w:rPr>
        <w:t>无线网络一期项目维保服务内容</w:t>
      </w:r>
    </w:p>
    <w:p w14:paraId="3BB87EC5">
      <w:pPr>
        <w:numPr>
          <w:ilvl w:val="0"/>
          <w:numId w:val="1"/>
        </w:numPr>
        <w:spacing w:beforeLines="0" w:afterLines="0"/>
        <w:ind w:left="0" w:leftChars="0" w:firstLine="420" w:firstLineChars="0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 w:color="000000"/>
        </w:rPr>
        <w:t>提供备品备件更换服务:针对硬件维保清单在维保期内，提供备品备件更换服务，保障及时的处理故障，降低故障区域的故障影响时间:</w:t>
      </w:r>
      <w:bookmarkStart w:id="0" w:name="_GoBack"/>
      <w:bookmarkEnd w:id="0"/>
    </w:p>
    <w:p w14:paraId="59534BA1">
      <w:pPr>
        <w:numPr>
          <w:ilvl w:val="0"/>
          <w:numId w:val="1"/>
        </w:numPr>
        <w:spacing w:beforeLines="0" w:afterLines="0"/>
        <w:ind w:left="0" w:leftChars="0" w:firstLine="420" w:firstLineChars="0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 w:color="000000"/>
        </w:rPr>
        <w:t>提供现场故障排除服务:针对维护服务清单在维保期内，7*24小时响应客户要求，若有现场服务，则需到达现场进行故障排除:</w:t>
      </w:r>
    </w:p>
    <w:p w14:paraId="2336B585">
      <w:pPr>
        <w:numPr>
          <w:ilvl w:val="0"/>
          <w:numId w:val="1"/>
        </w:numPr>
        <w:spacing w:beforeLines="0" w:afterLines="0"/>
        <w:ind w:left="0" w:leftChars="0" w:firstLine="420" w:firstLineChars="0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 w:color="000000"/>
        </w:rPr>
        <w:t>提供远程服务:针对维护服务清单内容，在维保期内，7*24小时响应客户要求，提供远程服务，解决客户现场故障及需求类等问题;</w:t>
      </w:r>
    </w:p>
    <w:p w14:paraId="5381A2E7">
      <w:pPr>
        <w:numPr>
          <w:ilvl w:val="0"/>
          <w:numId w:val="1"/>
        </w:numPr>
        <w:spacing w:beforeLines="0" w:afterLines="0"/>
        <w:ind w:left="0" w:leftChars="0" w:firstLine="420" w:firstLineChars="0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 w:color="000000"/>
        </w:rPr>
        <w:t>提供应急响应服务:维保期内出现问题，在1小时内电话响应，4小时内到达，8小时内解决故障，8小时内无法修复的，损坏件归属硬件维保清单之外的，将紧急调用厂家资源，提供相应配置的代用设备或更换新设备，以保证甲方工作生产不受影响，损坏件单独进行额外报价:</w:t>
      </w:r>
    </w:p>
    <w:p w14:paraId="5382980E">
      <w:pPr>
        <w:numPr>
          <w:ilvl w:val="0"/>
          <w:numId w:val="1"/>
        </w:numPr>
        <w:spacing w:beforeLines="0" w:afterLines="0"/>
        <w:ind w:left="0" w:leftChars="0" w:firstLine="420" w:firstLineChars="0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 w:color="000000"/>
        </w:rPr>
        <w:t>提供设备巡检服务，提供一年不小于4次的现场走访巡检，通过及时的巡检服务，保障设备的稳定运行:</w:t>
      </w:r>
    </w:p>
    <w:p w14:paraId="6805E955">
      <w:pPr>
        <w:numPr>
          <w:ilvl w:val="0"/>
          <w:numId w:val="1"/>
        </w:numPr>
        <w:spacing w:beforeLines="0" w:afterLines="0"/>
        <w:ind w:left="0" w:leftChars="0" w:firstLine="420" w:firstLineChars="0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 w:color="000000"/>
        </w:rPr>
        <w:t>提供重大会议保障服务:将在重大会议期间派专业工程师进行现场会议的保障工作。</w:t>
      </w:r>
    </w:p>
    <w:p w14:paraId="17358EC3">
      <w:pPr>
        <w:rPr>
          <w:rFonts w:hint="eastAsia" w:ascii="方正仿宋_GB18030" w:hAnsi="方正仿宋_GB18030" w:eastAsia="方正仿宋_GB18030" w:cs="方正仿宋_GB18030"/>
        </w:rPr>
      </w:pPr>
    </w:p>
    <w:p w14:paraId="1F12C44D">
      <w:pPr>
        <w:tabs>
          <w:tab w:val="left" w:pos="5550"/>
        </w:tabs>
        <w:bidi w:val="0"/>
        <w:jc w:val="left"/>
        <w:rPr>
          <w:rFonts w:hint="eastAsia" w:ascii="方正仿宋_GB18030" w:hAnsi="方正仿宋_GB18030" w:eastAsia="方正仿宋_GB18030" w:cs="方正仿宋_GB18030"/>
          <w:color w:val="000000"/>
          <w:sz w:val="18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18"/>
          <w:szCs w:val="24"/>
          <w:lang w:eastAsia="zh-CN"/>
        </w:rPr>
        <w:tab/>
      </w:r>
      <w:r>
        <w:rPr>
          <w:rFonts w:hint="eastAsia" w:ascii="方正仿宋_GB18030" w:hAnsi="方正仿宋_GB18030" w:eastAsia="方正仿宋_GB18030" w:cs="方正仿宋_GB18030"/>
          <w:color w:val="000000"/>
          <w:sz w:val="18"/>
          <w:szCs w:val="24"/>
          <w:lang w:val="en-US" w:eastAsia="zh-CN"/>
        </w:rPr>
        <w:t xml:space="preserve">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ￋￎￌ￥">
    <w:altName w:val="Segoe Print"/>
    <w:panose1 w:val="00000000000000000000"/>
    <w:charset w:val="FE"/>
    <w:family w:val="auto"/>
    <w:pitch w:val="default"/>
    <w:sig w:usb0="00000000" w:usb1="00000000" w:usb2="00000000" w:usb3="00000000" w:csb0="04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48E50CA-6698-4110-B7BA-9DAF8FDB4F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7B980"/>
    <w:multiLevelType w:val="singleLevel"/>
    <w:tmpl w:val="04C7B98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4D4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ￋￎￌ￥" w:hAnsi="ￋￎￌ￥" w:eastAsia="ￋￎￌ￥"/>
      <w:color w:val="000000"/>
      <w:sz w:val="18"/>
      <w:szCs w:val="24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line number"/>
    <w:basedOn w:val="4"/>
    <w:unhideWhenUsed/>
    <w:uiPriority w:val="99"/>
    <w:rPr>
      <w:rFonts w:hint="default"/>
      <w:sz w:val="18"/>
      <w:szCs w:val="24"/>
    </w:rPr>
  </w:style>
  <w:style w:type="character" w:styleId="6">
    <w:name w:val="Hyperlink"/>
    <w:unhideWhenUsed/>
    <w:uiPriority w:val="99"/>
    <w:rPr>
      <w:rFonts w:hint="default" w:ascii="ￋￎￌ￥" w:hAnsi="ￋￎￌ￥" w:eastAsia="ￋￎￌ￥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2025-01-16T02:39:26Z</dcterms:created>
  <dc:creator>Administrator</dc:creator>
  <cp:lastModifiedBy>王伟毅</cp:lastModifiedBy>
  <dcterms:modified xsi:type="dcterms:W3CDTF">2025-01-16T02:42:02Z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eyJoZGlkIjoiNjRlMWE3ZTMxODU3NDcyOGFhOTUwZjUwZjQ3YjZjZDIiLCJ1c2VySWQiOiI1MjY5MTk5NjkifQ==</vt:lpwstr>
  </property>
  <property fmtid="{D5CDD505-2E9C-101B-9397-08002B2CF9AE}" pid="4" name="ICV">
    <vt:lpwstr>0F6469F309104437B4EBEA31503CDFB2_12</vt:lpwstr>
  </property>
</Properties>
</file>