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68B6">
      <w:pPr>
        <w:widowControl/>
        <w:spacing w:line="240" w:lineRule="auto"/>
        <w:jc w:val="center"/>
        <w:rPr>
          <w:rFonts w:hint="default" w:ascii="仿宋" w:hAnsi="仿宋" w:eastAsia="仿宋" w:cs="仿宋"/>
          <w:color w:val="000000"/>
          <w:kern w:val="0"/>
          <w:sz w:val="24"/>
          <w:szCs w:val="24"/>
          <w:lang w:val="en-US"/>
        </w:rPr>
      </w:pPr>
      <w:r>
        <w:rPr>
          <w:rFonts w:hint="eastAsia" w:ascii="仿宋" w:hAnsi="仿宋" w:eastAsia="仿宋" w:cs="仿宋"/>
          <w:b/>
          <w:bCs/>
          <w:i w:val="0"/>
          <w:iCs w:val="0"/>
          <w:color w:val="000000"/>
          <w:kern w:val="0"/>
          <w:sz w:val="30"/>
          <w:szCs w:val="30"/>
          <w:u w:val="none"/>
          <w:lang w:val="en-US" w:eastAsia="zh-CN" w:bidi="ar"/>
        </w:rPr>
        <w:t>厦门市中医院云共享中药房系统项目建设清单</w:t>
      </w:r>
    </w:p>
    <w:tbl>
      <w:tblPr>
        <w:tblStyle w:val="4"/>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611"/>
        <w:gridCol w:w="3697"/>
      </w:tblGrid>
      <w:tr w14:paraId="233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49" w:type="dxa"/>
            <w:noWrap/>
            <w:vAlign w:val="center"/>
          </w:tcPr>
          <w:p w14:paraId="52843717">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611" w:type="dxa"/>
            <w:noWrap/>
            <w:vAlign w:val="center"/>
          </w:tcPr>
          <w:p w14:paraId="3F07D29C">
            <w:pPr>
              <w:widowControl/>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基层医生线上开单</w:t>
            </w:r>
          </w:p>
        </w:tc>
        <w:tc>
          <w:tcPr>
            <w:tcW w:w="3697" w:type="dxa"/>
            <w:noWrap/>
            <w:vAlign w:val="center"/>
          </w:tcPr>
          <w:p w14:paraId="2B377BAC">
            <w:pPr>
              <w:pStyle w:val="3"/>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基层医生线上开单的流程：基层医生入驻厦门市中医院互联网医院-》线上接诊开方-》处方流转到中医院院内中药房-》药师审方发药-》物流配送。</w:t>
            </w:r>
          </w:p>
          <w:p w14:paraId="2AE31DE1">
            <w:pPr>
              <w:pStyle w:val="3"/>
              <w:rPr>
                <w:rFonts w:hint="default"/>
                <w:lang w:val="en-US" w:eastAsia="zh-CN"/>
              </w:rPr>
            </w:pPr>
            <w:r>
              <w:rPr>
                <w:rFonts w:hint="eastAsia" w:ascii="仿宋" w:hAnsi="仿宋" w:eastAsia="仿宋" w:cs="仿宋"/>
                <w:color w:val="000000"/>
                <w:kern w:val="0"/>
                <w:sz w:val="21"/>
                <w:szCs w:val="21"/>
                <w:lang w:val="en-US" w:eastAsia="zh-CN"/>
              </w:rPr>
              <w:t>患者结算的费用在中医院账户。</w:t>
            </w:r>
            <w:bookmarkStart w:id="0" w:name="_GoBack"/>
            <w:bookmarkEnd w:id="0"/>
          </w:p>
        </w:tc>
      </w:tr>
      <w:tr w14:paraId="0C91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49" w:type="dxa"/>
            <w:noWrap/>
            <w:vAlign w:val="center"/>
          </w:tcPr>
          <w:p w14:paraId="4D97A623">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611" w:type="dxa"/>
            <w:noWrap/>
            <w:vAlign w:val="center"/>
          </w:tcPr>
          <w:p w14:paraId="6E01DA71">
            <w:pPr>
              <w:widowControl/>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基层医生线下开单</w:t>
            </w:r>
          </w:p>
        </w:tc>
        <w:tc>
          <w:tcPr>
            <w:tcW w:w="3697" w:type="dxa"/>
            <w:vMerge w:val="restart"/>
            <w:noWrap/>
            <w:vAlign w:val="center"/>
          </w:tcPr>
          <w:p w14:paraId="0692CA0E">
            <w:pPr>
              <w:pStyle w:val="3"/>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基层线下开单流程：基层医生在基层系统开方-》处方流转到区域共享云药房-》再流转到中医院院内中药房-》药师审方发药-》物流配送。</w:t>
            </w:r>
          </w:p>
          <w:p w14:paraId="62D475C6">
            <w:pPr>
              <w:pStyle w:val="3"/>
              <w:rPr>
                <w:rFonts w:hint="default"/>
                <w:lang w:val="en-US" w:eastAsia="zh-CN"/>
              </w:rPr>
            </w:pPr>
            <w:r>
              <w:rPr>
                <w:rFonts w:hint="eastAsia" w:ascii="仿宋" w:hAnsi="仿宋" w:eastAsia="仿宋" w:cs="仿宋"/>
                <w:color w:val="000000"/>
                <w:kern w:val="0"/>
                <w:sz w:val="21"/>
                <w:szCs w:val="21"/>
                <w:lang w:val="en-US" w:eastAsia="zh-CN"/>
              </w:rPr>
              <w:t>患者结算的费用在基层的账户。</w:t>
            </w:r>
          </w:p>
        </w:tc>
      </w:tr>
      <w:tr w14:paraId="68E3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49" w:type="dxa"/>
            <w:noWrap/>
            <w:vAlign w:val="center"/>
          </w:tcPr>
          <w:p w14:paraId="4CF0C064">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611" w:type="dxa"/>
            <w:noWrap/>
            <w:vAlign w:val="center"/>
          </w:tcPr>
          <w:p w14:paraId="5B0096E7">
            <w:pPr>
              <w:widowControl/>
              <w:spacing w:line="240" w:lineRule="auto"/>
              <w:jc w:val="center"/>
              <w:rPr>
                <w:rFonts w:hint="default"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区域共享云药房系统</w:t>
            </w:r>
          </w:p>
        </w:tc>
        <w:tc>
          <w:tcPr>
            <w:tcW w:w="3697" w:type="dxa"/>
            <w:vMerge w:val="continue"/>
            <w:noWrap/>
            <w:vAlign w:val="center"/>
          </w:tcPr>
          <w:p w14:paraId="2A0907F3">
            <w:pPr>
              <w:widowControl/>
              <w:spacing w:line="240" w:lineRule="auto"/>
              <w:jc w:val="center"/>
              <w:rPr>
                <w:rFonts w:hint="eastAsia" w:ascii="仿宋" w:hAnsi="仿宋" w:eastAsia="仿宋" w:cs="仿宋"/>
                <w:color w:val="000000"/>
                <w:kern w:val="0"/>
                <w:sz w:val="24"/>
                <w:szCs w:val="24"/>
                <w:lang w:val="en-US" w:eastAsia="zh-CN"/>
              </w:rPr>
            </w:pPr>
          </w:p>
        </w:tc>
      </w:tr>
      <w:tr w14:paraId="16A4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49" w:type="dxa"/>
            <w:noWrap/>
            <w:vAlign w:val="center"/>
          </w:tcPr>
          <w:p w14:paraId="7FCA387E">
            <w:pPr>
              <w:widowControl/>
              <w:spacing w:line="240"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2611" w:type="dxa"/>
            <w:noWrap/>
            <w:vAlign w:val="center"/>
          </w:tcPr>
          <w:p w14:paraId="3F832A79">
            <w:pPr>
              <w:widowControl/>
              <w:spacing w:line="240" w:lineRule="auto"/>
              <w:jc w:val="center"/>
              <w:rPr>
                <w:rFonts w:hint="default" w:ascii="仿宋" w:hAnsi="仿宋" w:eastAsia="仿宋" w:cs="仿宋"/>
                <w:b w:val="0"/>
                <w:bCs/>
                <w:color w:val="000000"/>
                <w:kern w:val="0"/>
                <w:sz w:val="24"/>
                <w:szCs w:val="24"/>
                <w:lang w:val="en-US"/>
              </w:rPr>
            </w:pPr>
            <w:r>
              <w:rPr>
                <w:rFonts w:hint="eastAsia" w:ascii="仿宋" w:hAnsi="仿宋" w:eastAsia="仿宋" w:cs="仿宋"/>
                <w:b w:val="0"/>
                <w:bCs/>
                <w:sz w:val="24"/>
                <w:szCs w:val="24"/>
                <w:lang w:val="en-US" w:eastAsia="zh-CN"/>
              </w:rPr>
              <w:t>厦门市优质医疗服务共享平台对接</w:t>
            </w:r>
          </w:p>
        </w:tc>
        <w:tc>
          <w:tcPr>
            <w:tcW w:w="3697" w:type="dxa"/>
            <w:noWrap/>
            <w:vAlign w:val="center"/>
          </w:tcPr>
          <w:p w14:paraId="200D4C95">
            <w:pPr>
              <w:pStyle w:val="3"/>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接入厦门市优质医疗服务平台，该平台汇聚整合全市二三级医疗机构与基层医疗机构的优质医疗服务资源，包括但不限于医务人员执业资格注册、审查。</w:t>
            </w:r>
          </w:p>
        </w:tc>
      </w:tr>
    </w:tbl>
    <w:p w14:paraId="0C683B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B6A41"/>
    <w:rsid w:val="124E60DB"/>
    <w:rsid w:val="1F6B00F7"/>
    <w:rsid w:val="3D224E5C"/>
    <w:rsid w:val="55A9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200" w:after="200" w:line="579" w:lineRule="auto"/>
      <w:outlineLvl w:val="0"/>
    </w:pPr>
    <w:rPr>
      <w:rFonts w:asciiTheme="minorAscii" w:hAnsiTheme="minorAscii"/>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pPr>
      <w:spacing w:before="120" w:after="120"/>
      <w:jc w:val="left"/>
    </w:pPr>
    <w:rPr>
      <w:rFonts w:cstheme="minorHAnsi"/>
      <w:b/>
      <w:bCs/>
      <w: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283</Characters>
  <Lines>0</Lines>
  <Paragraphs>0</Paragraphs>
  <TotalTime>0</TotalTime>
  <ScaleCrop>false</ScaleCrop>
  <LinksUpToDate>false</LinksUpToDate>
  <CharactersWithSpaces>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2025-04-21T02:37:00Z</dcterms:created>
  <dc:creator>Administrator</dc:creator>
  <cp:lastModifiedBy>王伟毅</cp:lastModifiedBy>
  <dcterms:modified xsi:type="dcterms:W3CDTF">2025-04-30T02:41:47Z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eyJoZGlkIjoiZDhkODNjNjZjMzVjYjgzNTY1YzUzM2Q3YmVkOGEyNGEiLCJ1c2VySWQiOiI1MjY5MTk5NjkifQ==</vt:lpwstr>
  </property>
  <property fmtid="{D5CDD505-2E9C-101B-9397-08002B2CF9AE}" pid="4" name="ICV">
    <vt:lpwstr>D259BD26D8924905976DC8F09C70FE30_13</vt:lpwstr>
  </property>
</Properties>
</file>