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867F5" w14:textId="77777777" w:rsidR="00F62D48" w:rsidRDefault="00941C61">
      <w:pPr>
        <w:widowControl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厦门市中医院床旁检验检查系统</w:t>
      </w:r>
    </w:p>
    <w:p w14:paraId="32DDE1B0" w14:textId="77777777" w:rsidR="00F62D48" w:rsidRDefault="00941C61">
      <w:pPr>
        <w:tabs>
          <w:tab w:val="left" w:pos="720"/>
        </w:tabs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一、项目一览表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84"/>
        <w:gridCol w:w="2544"/>
        <w:gridCol w:w="851"/>
        <w:gridCol w:w="850"/>
        <w:gridCol w:w="851"/>
      </w:tblGrid>
      <w:tr w:rsidR="00F62D48" w14:paraId="134093E3" w14:textId="7777777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AE5" w14:textId="77777777" w:rsidR="00F62D48" w:rsidRDefault="00941C6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2695" w14:textId="77777777" w:rsidR="00F62D48" w:rsidRDefault="00941C6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85DC" w14:textId="77777777" w:rsidR="00F62D48" w:rsidRDefault="00941C6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主要技术规格及要求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AF50" w14:textId="77777777" w:rsidR="00F62D48" w:rsidRDefault="00941C6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017B" w14:textId="77777777" w:rsidR="00F62D48" w:rsidRDefault="00941C6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3A24" w14:textId="77777777" w:rsidR="00F62D48" w:rsidRDefault="00941C6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F62D48" w14:paraId="001CE7DD" w14:textId="77777777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CD7" w14:textId="77777777" w:rsidR="00F62D48" w:rsidRDefault="00941C61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3609" w14:textId="77777777" w:rsidR="00F62D48" w:rsidRDefault="00941C6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床旁检验检查系统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400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详见技术规格及要求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F4F8" w14:textId="77777777" w:rsidR="00F62D48" w:rsidRDefault="00941C61">
            <w:pPr>
              <w:tabs>
                <w:tab w:val="left" w:pos="540"/>
              </w:tabs>
              <w:spacing w:line="400" w:lineRule="exact"/>
              <w:ind w:rightChars="-7" w:right="-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0371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D61" w14:textId="77777777" w:rsidR="00F62D48" w:rsidRDefault="00F62D48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DDA0A9A" w14:textId="77777777" w:rsidR="00F62D48" w:rsidRDefault="00F62D48">
      <w:pPr>
        <w:tabs>
          <w:tab w:val="left" w:pos="720"/>
        </w:tabs>
        <w:spacing w:beforeLines="30" w:before="156" w:afterLines="30" w:after="156" w:line="480" w:lineRule="exact"/>
        <w:rPr>
          <w:rFonts w:ascii="黑体" w:eastAsia="黑体" w:hAnsi="宋体"/>
          <w:bCs/>
          <w:sz w:val="32"/>
        </w:rPr>
      </w:pPr>
      <w:bookmarkStart w:id="0" w:name="_Toc269913898"/>
    </w:p>
    <w:p w14:paraId="73A159CA" w14:textId="77777777" w:rsidR="00F62D48" w:rsidRDefault="00941C61">
      <w:pPr>
        <w:tabs>
          <w:tab w:val="left" w:pos="720"/>
        </w:tabs>
        <w:spacing w:beforeLines="30" w:before="156" w:afterLines="30" w:after="156"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二</w:t>
      </w:r>
      <w:r>
        <w:rPr>
          <w:rFonts w:ascii="黑体" w:eastAsia="黑体" w:hAnsi="宋体"/>
          <w:bCs/>
          <w:sz w:val="28"/>
          <w:szCs w:val="28"/>
        </w:rPr>
        <w:t>、</w:t>
      </w:r>
      <w:r>
        <w:rPr>
          <w:rFonts w:ascii="黑体" w:eastAsia="黑体" w:hAnsi="宋体" w:hint="eastAsia"/>
          <w:bCs/>
          <w:sz w:val="28"/>
          <w:szCs w:val="28"/>
        </w:rPr>
        <w:t>项目技术规格及要求</w:t>
      </w:r>
      <w:bookmarkEnd w:id="0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88"/>
        <w:gridCol w:w="6192"/>
      </w:tblGrid>
      <w:tr w:rsidR="00F62D48" w14:paraId="5D3A56D7" w14:textId="77777777">
        <w:trPr>
          <w:trHeight w:val="453"/>
        </w:trPr>
        <w:tc>
          <w:tcPr>
            <w:tcW w:w="851" w:type="dxa"/>
            <w:vAlign w:val="center"/>
          </w:tcPr>
          <w:p w14:paraId="2B7782A7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88" w:type="dxa"/>
            <w:vAlign w:val="center"/>
          </w:tcPr>
          <w:p w14:paraId="57C16822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微软雅黑" w:hint="eastAsia"/>
                <w:b/>
                <w:bCs/>
                <w:color w:val="000000"/>
                <w:kern w:val="0"/>
                <w:sz w:val="24"/>
              </w:rPr>
              <w:t>功能</w:t>
            </w:r>
            <w:r>
              <w:rPr>
                <w:rFonts w:ascii="宋体" w:hAnsi="宋体" w:cs="___WRD_EMBED_SUB_49" w:hint="eastAsia"/>
                <w:b/>
                <w:bCs/>
                <w:color w:val="000000"/>
                <w:kern w:val="0"/>
                <w:sz w:val="24"/>
              </w:rPr>
              <w:t>模块</w:t>
            </w:r>
          </w:p>
        </w:tc>
        <w:tc>
          <w:tcPr>
            <w:tcW w:w="6192" w:type="dxa"/>
            <w:vAlign w:val="center"/>
          </w:tcPr>
          <w:p w14:paraId="253FB378" w14:textId="77777777" w:rsidR="00F62D48" w:rsidRDefault="00941C6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技术规格及要求</w:t>
            </w:r>
          </w:p>
        </w:tc>
      </w:tr>
      <w:tr w:rsidR="00F62D48" w14:paraId="4CB8FC9F" w14:textId="77777777">
        <w:trPr>
          <w:trHeight w:val="453"/>
        </w:trPr>
        <w:tc>
          <w:tcPr>
            <w:tcW w:w="851" w:type="dxa"/>
            <w:vAlign w:val="center"/>
          </w:tcPr>
          <w:p w14:paraId="63C3A220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888" w:type="dxa"/>
            <w:vAlign w:val="center"/>
          </w:tcPr>
          <w:p w14:paraId="1671BFD7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采集中间件</w:t>
            </w:r>
          </w:p>
        </w:tc>
        <w:tc>
          <w:tcPr>
            <w:tcW w:w="6192" w:type="dxa"/>
            <w:vAlign w:val="center"/>
          </w:tcPr>
          <w:p w14:paraId="5BC97930" w14:textId="77777777" w:rsidR="00F62D48" w:rsidRDefault="00941C6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针对医院内种类繁多的医疗设备，提供一种能够兼容设备底层差异的、对医疗设备进行数据采集中间件。中间件是一种位于操作系统和应用程序之间的软件，数据采集中间件由信息采集、信息存储、信息处理和信息服务四个组件组成。  </w:t>
            </w:r>
          </w:p>
        </w:tc>
      </w:tr>
      <w:tr w:rsidR="00F62D48" w14:paraId="3FFD9389" w14:textId="77777777">
        <w:trPr>
          <w:trHeight w:val="554"/>
        </w:trPr>
        <w:tc>
          <w:tcPr>
            <w:tcW w:w="851" w:type="dxa"/>
            <w:vAlign w:val="center"/>
          </w:tcPr>
          <w:p w14:paraId="3CF6B94A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2</w:t>
            </w:r>
          </w:p>
        </w:tc>
        <w:tc>
          <w:tcPr>
            <w:tcW w:w="1888" w:type="dxa"/>
            <w:vAlign w:val="center"/>
          </w:tcPr>
          <w:p w14:paraId="76828EB3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000000"/>
              </w:rPr>
              <w:t>数据采集</w:t>
            </w:r>
          </w:p>
        </w:tc>
        <w:tc>
          <w:tcPr>
            <w:tcW w:w="6192" w:type="dxa"/>
            <w:vAlign w:val="center"/>
          </w:tcPr>
          <w:p w14:paraId="3B607425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通过数据采集中间件，实现数据的采集接收、数据解析、数据整合、数据存储等功能，系统支持临床专科检查设备数据连接，根据不同的接口协议，对仪器数据进行采集，并存储到数据库。</w:t>
            </w:r>
          </w:p>
        </w:tc>
      </w:tr>
      <w:tr w:rsidR="00F62D48" w14:paraId="14B46F92" w14:textId="77777777">
        <w:trPr>
          <w:trHeight w:val="554"/>
        </w:trPr>
        <w:tc>
          <w:tcPr>
            <w:tcW w:w="851" w:type="dxa"/>
            <w:vAlign w:val="center"/>
          </w:tcPr>
          <w:p w14:paraId="78E9BBDA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3</w:t>
            </w:r>
          </w:p>
        </w:tc>
        <w:tc>
          <w:tcPr>
            <w:tcW w:w="1888" w:type="dxa"/>
            <w:vAlign w:val="center"/>
          </w:tcPr>
          <w:p w14:paraId="52D5C38E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设备接口</w:t>
            </w:r>
          </w:p>
        </w:tc>
        <w:tc>
          <w:tcPr>
            <w:tcW w:w="6192" w:type="dxa"/>
            <w:vAlign w:val="center"/>
          </w:tcPr>
          <w:p w14:paraId="0F09F0B8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系统支持COM、数据库、TCP/IP、文件、HL7、XML、</w:t>
            </w:r>
            <w:proofErr w:type="spellStart"/>
            <w:r>
              <w:rPr>
                <w:rFonts w:ascii="宋体" w:hAnsi="宋体" w:cs="仿宋" w:hint="eastAsia"/>
              </w:rPr>
              <w:t>Webservice</w:t>
            </w:r>
            <w:proofErr w:type="spellEnd"/>
            <w:r>
              <w:rPr>
                <w:rFonts w:ascii="宋体" w:hAnsi="宋体" w:cs="仿宋" w:hint="eastAsia"/>
              </w:rPr>
              <w:t>等不同类型的接口方式。</w:t>
            </w:r>
          </w:p>
        </w:tc>
      </w:tr>
      <w:tr w:rsidR="00F62D48" w14:paraId="18220E8B" w14:textId="77777777">
        <w:trPr>
          <w:trHeight w:val="575"/>
        </w:trPr>
        <w:tc>
          <w:tcPr>
            <w:tcW w:w="851" w:type="dxa"/>
            <w:vAlign w:val="center"/>
          </w:tcPr>
          <w:p w14:paraId="57755395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4</w:t>
            </w:r>
          </w:p>
        </w:tc>
        <w:tc>
          <w:tcPr>
            <w:tcW w:w="1888" w:type="dxa"/>
            <w:vAlign w:val="center"/>
          </w:tcPr>
          <w:p w14:paraId="3B8C2762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信息录入</w:t>
            </w:r>
          </w:p>
        </w:tc>
        <w:tc>
          <w:tcPr>
            <w:tcW w:w="6192" w:type="dxa"/>
            <w:vAlign w:val="center"/>
          </w:tcPr>
          <w:p w14:paraId="230CA3BC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000000"/>
              </w:rPr>
              <w:t>系统支持多种方式的信息录入，1、通过手工的方式录入患者基本信息、医嘱信息等；2、通过系统接口自动获取和录入病人医嘱信息及基本信息；3、系统接口支持多种患者身份识别方式，包括身份证、电子</w:t>
            </w:r>
            <w:proofErr w:type="gramStart"/>
            <w:r>
              <w:rPr>
                <w:rFonts w:ascii="宋体" w:hAnsi="宋体" w:cs="仿宋" w:hint="eastAsia"/>
                <w:color w:val="000000"/>
              </w:rPr>
              <w:t>医</w:t>
            </w:r>
            <w:proofErr w:type="gramEnd"/>
            <w:r>
              <w:rPr>
                <w:rFonts w:ascii="宋体" w:hAnsi="宋体" w:cs="仿宋" w:hint="eastAsia"/>
                <w:color w:val="000000"/>
              </w:rPr>
              <w:t>保凭证、医院就诊卡、患者ID等。</w:t>
            </w:r>
          </w:p>
        </w:tc>
      </w:tr>
      <w:tr w:rsidR="00F62D48" w14:paraId="11215439" w14:textId="77777777">
        <w:trPr>
          <w:trHeight w:val="675"/>
        </w:trPr>
        <w:tc>
          <w:tcPr>
            <w:tcW w:w="851" w:type="dxa"/>
            <w:vAlign w:val="center"/>
          </w:tcPr>
          <w:p w14:paraId="4EBFB209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5</w:t>
            </w:r>
          </w:p>
        </w:tc>
        <w:tc>
          <w:tcPr>
            <w:tcW w:w="1888" w:type="dxa"/>
            <w:vAlign w:val="center"/>
          </w:tcPr>
          <w:p w14:paraId="6B353B45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000000"/>
              </w:rPr>
              <w:t>检验报告管理</w:t>
            </w:r>
          </w:p>
        </w:tc>
        <w:tc>
          <w:tcPr>
            <w:tcW w:w="6192" w:type="dxa"/>
            <w:vAlign w:val="center"/>
          </w:tcPr>
          <w:p w14:paraId="613A2723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  <w:color w:val="000000"/>
              </w:rPr>
              <w:t>1、检验条码管理，系统支持根据检验医嘱项目自动合并及生产相应条形码；2、检验结果管理，支持检验结果通过仪器接口自动获取及手工录入结果，检验结果自动计算功能、默认结果及检验异常结果提示等；3、检验危急值管理，系统支持检验项目设置危急值参考值，超危急值参考值的项目结果提醒工作人员并记录危急值通报信息；4、历史结果管理，同一患者多次检验结果可以显示并形成趋势变化曲线；5、检验流程管理，系统记录检验标本的检测流程信息，包括操作者、操作时间、操作地点等。</w:t>
            </w:r>
          </w:p>
        </w:tc>
      </w:tr>
      <w:tr w:rsidR="00F62D48" w14:paraId="7CE90D4E" w14:textId="77777777">
        <w:trPr>
          <w:trHeight w:val="641"/>
        </w:trPr>
        <w:tc>
          <w:tcPr>
            <w:tcW w:w="851" w:type="dxa"/>
            <w:vAlign w:val="center"/>
          </w:tcPr>
          <w:p w14:paraId="5986D4BF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6</w:t>
            </w:r>
          </w:p>
        </w:tc>
        <w:tc>
          <w:tcPr>
            <w:tcW w:w="1888" w:type="dxa"/>
            <w:vAlign w:val="center"/>
          </w:tcPr>
          <w:p w14:paraId="1A6A48DB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检查报告管理</w:t>
            </w:r>
          </w:p>
        </w:tc>
        <w:tc>
          <w:tcPr>
            <w:tcW w:w="6192" w:type="dxa"/>
            <w:vAlign w:val="center"/>
          </w:tcPr>
          <w:p w14:paraId="2C7E1A9D" w14:textId="77777777" w:rsidR="00F62D48" w:rsidRDefault="00941C61"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描述报告管理，描述内容包括影像所见、诊断意见等，描述内容支持模板录入；</w:t>
            </w:r>
          </w:p>
          <w:p w14:paraId="454A3737" w14:textId="77777777" w:rsidR="00F62D48" w:rsidRDefault="00941C61"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PDF报告编辑管理，系统支持对PDF报告内容进行识别，提取相关结果、影像所见及诊断意见等，将提取的结构化数据存入临</w:t>
            </w:r>
            <w:r>
              <w:rPr>
                <w:rFonts w:ascii="宋体" w:hAnsi="宋体" w:cs="仿宋" w:hint="eastAsia"/>
              </w:rPr>
              <w:lastRenderedPageBreak/>
              <w:t>床数据中心；</w:t>
            </w:r>
          </w:p>
          <w:p w14:paraId="6607E505" w14:textId="77777777" w:rsidR="00F62D48" w:rsidRDefault="00941C61">
            <w:pPr>
              <w:widowControl/>
              <w:numPr>
                <w:ilvl w:val="0"/>
                <w:numId w:val="2"/>
              </w:numPr>
              <w:spacing w:line="400" w:lineRule="exact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图片报告管理，系统支持对图片报告内容进行识别，提取相关结果、影像所见及诊断意见等，将提取的结构化数据存入临床数据中心；</w:t>
            </w:r>
          </w:p>
          <w:p w14:paraId="494B13F7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4、系统支持通过视频采集卡获取设备图片信息，并将图片信息保存后引用到报告，同时增加相应的文字描述。</w:t>
            </w:r>
          </w:p>
        </w:tc>
      </w:tr>
      <w:tr w:rsidR="00F62D48" w14:paraId="7E5366A9" w14:textId="77777777">
        <w:trPr>
          <w:trHeight w:val="751"/>
        </w:trPr>
        <w:tc>
          <w:tcPr>
            <w:tcW w:w="851" w:type="dxa"/>
            <w:vAlign w:val="center"/>
          </w:tcPr>
          <w:p w14:paraId="7804789F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lastRenderedPageBreak/>
              <w:t>7</w:t>
            </w:r>
          </w:p>
        </w:tc>
        <w:tc>
          <w:tcPr>
            <w:tcW w:w="1888" w:type="dxa"/>
            <w:vAlign w:val="center"/>
          </w:tcPr>
          <w:p w14:paraId="1283868B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报告审核</w:t>
            </w:r>
          </w:p>
        </w:tc>
        <w:tc>
          <w:tcPr>
            <w:tcW w:w="6192" w:type="dxa"/>
            <w:vAlign w:val="center"/>
          </w:tcPr>
          <w:p w14:paraId="5589C2A7" w14:textId="77777777" w:rsidR="00F62D48" w:rsidRDefault="00941C61">
            <w:pPr>
              <w:widowControl/>
              <w:numPr>
                <w:ilvl w:val="0"/>
                <w:numId w:val="3"/>
              </w:numPr>
              <w:spacing w:line="400" w:lineRule="exact"/>
              <w:jc w:val="left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系统支持对获取的检验或检查报告数据进行审核、</w:t>
            </w:r>
            <w:proofErr w:type="gramStart"/>
            <w:r>
              <w:rPr>
                <w:rFonts w:ascii="宋体" w:hAnsi="宋体" w:cs="仿宋" w:hint="eastAsia"/>
                <w:color w:val="000000"/>
              </w:rPr>
              <w:t>反审操作</w:t>
            </w:r>
            <w:proofErr w:type="gramEnd"/>
            <w:r>
              <w:rPr>
                <w:rFonts w:ascii="宋体" w:hAnsi="宋体" w:cs="仿宋" w:hint="eastAsia"/>
                <w:color w:val="000000"/>
              </w:rPr>
              <w:t>；</w:t>
            </w:r>
          </w:p>
          <w:p w14:paraId="4590AD8F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2、系统支持操作</w:t>
            </w:r>
            <w:proofErr w:type="gramStart"/>
            <w:r>
              <w:rPr>
                <w:rFonts w:ascii="宋体" w:hAnsi="宋体" w:cs="仿宋" w:hint="eastAsia"/>
                <w:color w:val="000000"/>
              </w:rPr>
              <w:t>者电子</w:t>
            </w:r>
            <w:proofErr w:type="gramEnd"/>
            <w:r>
              <w:rPr>
                <w:rFonts w:ascii="宋体" w:hAnsi="宋体" w:cs="仿宋" w:hint="eastAsia"/>
                <w:color w:val="000000"/>
              </w:rPr>
              <w:t>签名及审核</w:t>
            </w:r>
            <w:proofErr w:type="gramStart"/>
            <w:r>
              <w:rPr>
                <w:rFonts w:ascii="宋体" w:hAnsi="宋体" w:cs="仿宋" w:hint="eastAsia"/>
                <w:color w:val="000000"/>
              </w:rPr>
              <w:t>者电子</w:t>
            </w:r>
            <w:proofErr w:type="gramEnd"/>
            <w:r>
              <w:rPr>
                <w:rFonts w:ascii="宋体" w:hAnsi="宋体" w:cs="仿宋" w:hint="eastAsia"/>
                <w:color w:val="000000"/>
              </w:rPr>
              <w:t>签名，形成符合医院要求的规范报告单；</w:t>
            </w:r>
          </w:p>
          <w:p w14:paraId="0AB750D7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3、审核报告单支持报告预览功能。</w:t>
            </w:r>
          </w:p>
        </w:tc>
      </w:tr>
      <w:tr w:rsidR="00F62D48" w14:paraId="06B1F497" w14:textId="77777777">
        <w:trPr>
          <w:trHeight w:val="751"/>
        </w:trPr>
        <w:tc>
          <w:tcPr>
            <w:tcW w:w="851" w:type="dxa"/>
            <w:vAlign w:val="center"/>
          </w:tcPr>
          <w:p w14:paraId="6EC64BFE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8</w:t>
            </w:r>
          </w:p>
        </w:tc>
        <w:tc>
          <w:tcPr>
            <w:tcW w:w="1888" w:type="dxa"/>
            <w:vAlign w:val="center"/>
          </w:tcPr>
          <w:p w14:paraId="6FF879D4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报表设计</w:t>
            </w:r>
          </w:p>
        </w:tc>
        <w:tc>
          <w:tcPr>
            <w:tcW w:w="6192" w:type="dxa"/>
            <w:vAlign w:val="center"/>
          </w:tcPr>
          <w:p w14:paraId="55D17D7A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系统具有报表设计模块，支持根据医院的报告模板自定义设计，报表设计支持报表导入、导入、上传、下载等功能。</w:t>
            </w:r>
          </w:p>
        </w:tc>
      </w:tr>
      <w:tr w:rsidR="00F62D48" w14:paraId="54BA81C8" w14:textId="77777777">
        <w:trPr>
          <w:trHeight w:val="645"/>
        </w:trPr>
        <w:tc>
          <w:tcPr>
            <w:tcW w:w="851" w:type="dxa"/>
            <w:vAlign w:val="center"/>
          </w:tcPr>
          <w:p w14:paraId="790AD352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9</w:t>
            </w:r>
          </w:p>
        </w:tc>
        <w:tc>
          <w:tcPr>
            <w:tcW w:w="1888" w:type="dxa"/>
            <w:vAlign w:val="center"/>
          </w:tcPr>
          <w:p w14:paraId="2B7FD9F3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报告查询</w:t>
            </w:r>
          </w:p>
        </w:tc>
        <w:tc>
          <w:tcPr>
            <w:tcW w:w="6192" w:type="dxa"/>
            <w:vAlign w:val="center"/>
          </w:tcPr>
          <w:p w14:paraId="40289981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系统支持对所有设备的报告单进行查询、打印等。</w:t>
            </w:r>
          </w:p>
        </w:tc>
      </w:tr>
      <w:tr w:rsidR="00F62D48" w14:paraId="24F0C745" w14:textId="77777777">
        <w:trPr>
          <w:trHeight w:val="563"/>
        </w:trPr>
        <w:tc>
          <w:tcPr>
            <w:tcW w:w="851" w:type="dxa"/>
            <w:vAlign w:val="center"/>
          </w:tcPr>
          <w:p w14:paraId="0B7CAC93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10</w:t>
            </w:r>
          </w:p>
        </w:tc>
        <w:tc>
          <w:tcPr>
            <w:tcW w:w="1888" w:type="dxa"/>
            <w:vAlign w:val="center"/>
          </w:tcPr>
          <w:p w14:paraId="77193BF2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病历浏览</w:t>
            </w:r>
          </w:p>
        </w:tc>
        <w:tc>
          <w:tcPr>
            <w:tcW w:w="6192" w:type="dxa"/>
            <w:vAlign w:val="center"/>
          </w:tcPr>
          <w:p w14:paraId="160E0670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系统支持通过患者索引浏览该患者的病历信息或集成视图。</w:t>
            </w:r>
          </w:p>
        </w:tc>
      </w:tr>
      <w:tr w:rsidR="00F62D48" w14:paraId="3FA8F29E" w14:textId="77777777">
        <w:trPr>
          <w:trHeight w:val="751"/>
        </w:trPr>
        <w:tc>
          <w:tcPr>
            <w:tcW w:w="851" w:type="dxa"/>
            <w:vAlign w:val="center"/>
          </w:tcPr>
          <w:p w14:paraId="7E035CF5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11</w:t>
            </w:r>
          </w:p>
        </w:tc>
        <w:tc>
          <w:tcPr>
            <w:tcW w:w="1888" w:type="dxa"/>
            <w:vAlign w:val="center"/>
          </w:tcPr>
          <w:p w14:paraId="1B911ED2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统计分析</w:t>
            </w:r>
          </w:p>
        </w:tc>
        <w:tc>
          <w:tcPr>
            <w:tcW w:w="6192" w:type="dxa"/>
            <w:vAlign w:val="center"/>
          </w:tcPr>
          <w:p w14:paraId="340771A9" w14:textId="77777777" w:rsidR="00F62D48" w:rsidRDefault="00941C61">
            <w:pPr>
              <w:widowControl/>
              <w:numPr>
                <w:ilvl w:val="0"/>
                <w:numId w:val="4"/>
              </w:numPr>
              <w:spacing w:line="400" w:lineRule="exact"/>
              <w:jc w:val="left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系统支持工作量等相关统计；</w:t>
            </w:r>
          </w:p>
          <w:p w14:paraId="3503620B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2、系统支持对某些项目的异常结果进行统计分析；</w:t>
            </w:r>
          </w:p>
        </w:tc>
      </w:tr>
      <w:tr w:rsidR="00F62D48" w14:paraId="6F407C0E" w14:textId="77777777">
        <w:trPr>
          <w:trHeight w:val="751"/>
        </w:trPr>
        <w:tc>
          <w:tcPr>
            <w:tcW w:w="851" w:type="dxa"/>
            <w:vAlign w:val="center"/>
          </w:tcPr>
          <w:p w14:paraId="699A0C91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12</w:t>
            </w:r>
          </w:p>
        </w:tc>
        <w:tc>
          <w:tcPr>
            <w:tcW w:w="1888" w:type="dxa"/>
            <w:vAlign w:val="center"/>
          </w:tcPr>
          <w:p w14:paraId="57BE4D21" w14:textId="77777777" w:rsidR="00F62D48" w:rsidRDefault="00941C61">
            <w:pPr>
              <w:widowControl/>
              <w:spacing w:line="400" w:lineRule="exact"/>
              <w:jc w:val="center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系统集成</w:t>
            </w:r>
          </w:p>
        </w:tc>
        <w:tc>
          <w:tcPr>
            <w:tcW w:w="6192" w:type="dxa"/>
            <w:vAlign w:val="center"/>
          </w:tcPr>
          <w:p w14:paraId="637FEBCC" w14:textId="77777777" w:rsidR="00F62D48" w:rsidRDefault="00941C61">
            <w:pPr>
              <w:widowControl/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系统支持与医院信息集成平台或业务系统进行交互；</w:t>
            </w:r>
          </w:p>
          <w:p w14:paraId="5217D8E0" w14:textId="77777777" w:rsidR="00F62D48" w:rsidRDefault="00941C61">
            <w:pPr>
              <w:widowControl/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系统支持与医院HIS、EMR等系统通过视图的方式进行交互；</w:t>
            </w:r>
          </w:p>
          <w:p w14:paraId="5F8AA939" w14:textId="77777777" w:rsidR="00F62D48" w:rsidRDefault="00941C61">
            <w:pPr>
              <w:widowControl/>
              <w:spacing w:line="400" w:lineRule="exact"/>
              <w:jc w:val="left"/>
              <w:rPr>
                <w:rFonts w:ascii="宋体" w:hAnsi="宋体" w:cs="仿宋"/>
                <w:color w:val="000000"/>
              </w:rPr>
            </w:pPr>
            <w:r>
              <w:rPr>
                <w:rFonts w:ascii="宋体" w:hAnsi="宋体" w:cs="仿宋" w:hint="eastAsia"/>
                <w:color w:val="000000"/>
              </w:rPr>
              <w:t>3、通过集成平台或者HIS系统等下载患者基本信息、医嘱信息、申请单信息等，系统将报告信息上传集成平台或者电子病历系统等。</w:t>
            </w:r>
          </w:p>
        </w:tc>
      </w:tr>
    </w:tbl>
    <w:p w14:paraId="2572BF5B" w14:textId="77777777" w:rsidR="00F62D48" w:rsidRDefault="00F62D48">
      <w:pPr>
        <w:rPr>
          <w:rFonts w:ascii="黑体" w:eastAsia="黑体" w:hAnsi="宋体"/>
          <w:bCs/>
          <w:sz w:val="32"/>
        </w:rPr>
      </w:pPr>
    </w:p>
    <w:p w14:paraId="41C723CD" w14:textId="35826319" w:rsidR="00F62D48" w:rsidRDefault="00941C61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三</w:t>
      </w:r>
      <w:r>
        <w:rPr>
          <w:rFonts w:ascii="黑体" w:eastAsia="黑体" w:hAnsi="宋体"/>
          <w:bCs/>
          <w:sz w:val="28"/>
          <w:szCs w:val="28"/>
        </w:rPr>
        <w:t>、</w:t>
      </w:r>
      <w:r>
        <w:rPr>
          <w:rFonts w:ascii="黑体" w:eastAsia="黑体" w:hAnsi="宋体" w:hint="eastAsia"/>
          <w:bCs/>
          <w:sz w:val="28"/>
          <w:szCs w:val="28"/>
        </w:rPr>
        <w:t>设备清单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05"/>
        <w:gridCol w:w="1153"/>
        <w:gridCol w:w="1703"/>
        <w:gridCol w:w="5385"/>
      </w:tblGrid>
      <w:tr w:rsidR="00941C61" w14:paraId="1E65BA90" w14:textId="77777777" w:rsidTr="00941C61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B27A5" w14:textId="77777777" w:rsidR="00941C61" w:rsidRDefault="00941C6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FFDC" w14:textId="77777777" w:rsidR="00941C61" w:rsidRDefault="00941C6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A6A5" w14:textId="77777777" w:rsidR="00941C61" w:rsidRDefault="00941C6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9DF88" w14:textId="77777777" w:rsidR="00941C61" w:rsidRDefault="00941C6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品牌、型号</w:t>
            </w:r>
          </w:p>
        </w:tc>
      </w:tr>
      <w:tr w:rsidR="00944887" w14:paraId="483473A8" w14:textId="77777777" w:rsidTr="00821FE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FE4E" w14:textId="77777777" w:rsidR="00944887" w:rsidRDefault="00944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9DC3" w14:textId="2017CDFC" w:rsidR="00944887" w:rsidRDefault="00944887" w:rsidP="00941C6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临床检验(POCT)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C1D35" w14:textId="77777777" w:rsidR="00944887" w:rsidRDefault="00944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血气分析仪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7DE6D" w14:textId="5CD3D531" w:rsidR="00944887" w:rsidRDefault="00944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944887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丹麦雷度ABL80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944887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ABL9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944887"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i-STAT  DRC-300</w:t>
            </w:r>
          </w:p>
        </w:tc>
      </w:tr>
      <w:tr w:rsidR="00944887" w14:paraId="1CEB0EE9" w14:textId="77777777" w:rsidTr="00821FE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ECD97" w14:textId="77777777" w:rsidR="00944887" w:rsidRDefault="00944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56B9" w14:textId="77777777" w:rsidR="00944887" w:rsidRDefault="0094488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AA6A2" w14:textId="77777777" w:rsidR="00944887" w:rsidRDefault="00944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血栓弹力图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9E633" w14:textId="57F23ED6" w:rsidR="00944887" w:rsidRDefault="00944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proofErr w:type="gramStart"/>
            <w:r w:rsidRPr="00944887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血拴</w:t>
            </w:r>
            <w:proofErr w:type="gramEnd"/>
            <w:r w:rsidRPr="00944887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弹力图仪：DRNX-IV</w:t>
            </w:r>
          </w:p>
        </w:tc>
      </w:tr>
      <w:tr w:rsidR="00944887" w14:paraId="780C3D97" w14:textId="77777777" w:rsidTr="00821FE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0F199" w14:textId="51156C68" w:rsidR="00944887" w:rsidRDefault="00944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DC59" w14:textId="77777777" w:rsidR="00944887" w:rsidRDefault="0094488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FDBC1" w14:textId="77777777" w:rsidR="00944887" w:rsidRDefault="00944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肌钙蛋白分析仪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A4EDF" w14:textId="1CBCB123" w:rsidR="00944887" w:rsidRDefault="0094488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944887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明德生物AFT6000全自动荧光免疫分析仪</w:t>
            </w:r>
          </w:p>
        </w:tc>
      </w:tr>
      <w:tr w:rsidR="00944887" w14:paraId="66E69F43" w14:textId="77777777" w:rsidTr="00821FE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3588" w14:textId="36B5AC15" w:rsidR="00944887" w:rsidRDefault="0094488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8D67" w14:textId="77777777" w:rsidR="00944887" w:rsidRDefault="00944887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90F2" w14:textId="35663DC5" w:rsidR="00944887" w:rsidRDefault="0094488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糖化血红蛋白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564E" w14:textId="1420504F" w:rsidR="00944887" w:rsidRDefault="00944887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44887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特种蛋白干式免疫散射色谱分析仪 </w:t>
            </w:r>
            <w:proofErr w:type="spellStart"/>
            <w:r w:rsidRPr="00944887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Alere</w:t>
            </w:r>
            <w:proofErr w:type="spellEnd"/>
            <w:r w:rsidRPr="00944887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spellStart"/>
            <w:r w:rsidRPr="00944887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>Afinion</w:t>
            </w:r>
            <w:proofErr w:type="spellEnd"/>
            <w:r w:rsidRPr="00944887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AS100 Analyzer</w:t>
            </w:r>
          </w:p>
        </w:tc>
      </w:tr>
    </w:tbl>
    <w:p w14:paraId="305A7B4B" w14:textId="77777777" w:rsidR="00F62D48" w:rsidRDefault="00F62D48">
      <w:pPr>
        <w:pStyle w:val="Default"/>
      </w:pPr>
    </w:p>
    <w:sectPr w:rsidR="00F62D48">
      <w:footerReference w:type="default" r:id="rId8"/>
      <w:pgSz w:w="11906" w:h="16838"/>
      <w:pgMar w:top="1077" w:right="1134" w:bottom="1077" w:left="1701" w:header="851" w:footer="992" w:gutter="0"/>
      <w:cols w:space="0"/>
      <w:docGrid w:type="lines" w:linePitch="5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059EB" w14:textId="77777777" w:rsidR="001A0140" w:rsidRDefault="00941C61">
      <w:r>
        <w:separator/>
      </w:r>
    </w:p>
  </w:endnote>
  <w:endnote w:type="continuationSeparator" w:id="0">
    <w:p w14:paraId="20C29584" w14:textId="77777777" w:rsidR="001A0140" w:rsidRDefault="0094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.ì.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___WRD_EMBED_SUB_49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F64D1" w14:textId="77777777" w:rsidR="00F62D48" w:rsidRDefault="00941C61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3F0196">
      <w:rPr>
        <w:noProof/>
      </w:rPr>
      <w:t>1</w:t>
    </w:r>
    <w:r>
      <w:fldChar w:fldCharType="end"/>
    </w:r>
    <w:r>
      <w:rPr>
        <w:rFonts w:hint="eastAsia"/>
      </w:rPr>
      <w:t>页，共</w:t>
    </w:r>
    <w:fldSimple w:instr=" NUMPAGES   \* MERGEFORMAT ">
      <w:r w:rsidR="003F019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D37E7" w14:textId="77777777" w:rsidR="001A0140" w:rsidRDefault="00941C61">
      <w:r>
        <w:separator/>
      </w:r>
    </w:p>
  </w:footnote>
  <w:footnote w:type="continuationSeparator" w:id="0">
    <w:p w14:paraId="3113DAFB" w14:textId="77777777" w:rsidR="001A0140" w:rsidRDefault="0094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B21657"/>
    <w:multiLevelType w:val="singleLevel"/>
    <w:tmpl w:val="98B21657"/>
    <w:lvl w:ilvl="0">
      <w:start w:val="1"/>
      <w:numFmt w:val="decimal"/>
      <w:suff w:val="nothing"/>
      <w:lvlText w:val="%1、"/>
      <w:lvlJc w:val="left"/>
    </w:lvl>
  </w:abstractNum>
  <w:abstractNum w:abstractNumId="1">
    <w:nsid w:val="A54142E9"/>
    <w:multiLevelType w:val="singleLevel"/>
    <w:tmpl w:val="A54142E9"/>
    <w:lvl w:ilvl="0">
      <w:start w:val="1"/>
      <w:numFmt w:val="decimal"/>
      <w:suff w:val="nothing"/>
      <w:lvlText w:val="%1、"/>
      <w:lvlJc w:val="left"/>
    </w:lvl>
  </w:abstractNum>
  <w:abstractNum w:abstractNumId="2">
    <w:nsid w:val="118B278A"/>
    <w:multiLevelType w:val="singleLevel"/>
    <w:tmpl w:val="118B278A"/>
    <w:lvl w:ilvl="0">
      <w:start w:val="1"/>
      <w:numFmt w:val="decimal"/>
      <w:suff w:val="nothing"/>
      <w:lvlText w:val="%1、"/>
      <w:lvlJc w:val="left"/>
    </w:lvl>
  </w:abstractNum>
  <w:abstractNum w:abstractNumId="3">
    <w:nsid w:val="21BB2464"/>
    <w:multiLevelType w:val="singleLevel"/>
    <w:tmpl w:val="21BB2464"/>
    <w:lvl w:ilvl="0">
      <w:start w:val="1"/>
      <w:numFmt w:val="decimal"/>
      <w:suff w:val="nothing"/>
      <w:lvlText w:val="%1、"/>
      <w:lvlJc w:val="left"/>
    </w:lvl>
  </w:abstractNum>
  <w:abstractNum w:abstractNumId="4">
    <w:nsid w:val="3CDF096D"/>
    <w:multiLevelType w:val="multilevel"/>
    <w:tmpl w:val="3CDF096D"/>
    <w:lvl w:ilvl="0">
      <w:start w:val="1"/>
      <w:numFmt w:val="decimal"/>
      <w:pStyle w:val="GB2312GB2312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jcyMDYwMTZhYjM5NGVkYWFkYTU0Mzk2OGRlY2YifQ=="/>
  </w:docVars>
  <w:rsids>
    <w:rsidRoot w:val="00FD11E6"/>
    <w:rsid w:val="000052C8"/>
    <w:rsid w:val="000176B4"/>
    <w:rsid w:val="00021474"/>
    <w:rsid w:val="000225EC"/>
    <w:rsid w:val="00034313"/>
    <w:rsid w:val="00034F28"/>
    <w:rsid w:val="00053A4D"/>
    <w:rsid w:val="00085B34"/>
    <w:rsid w:val="000939A2"/>
    <w:rsid w:val="000A15B2"/>
    <w:rsid w:val="000E037A"/>
    <w:rsid w:val="000F49FD"/>
    <w:rsid w:val="00103E94"/>
    <w:rsid w:val="00142E55"/>
    <w:rsid w:val="00146CBB"/>
    <w:rsid w:val="001A0140"/>
    <w:rsid w:val="001D2843"/>
    <w:rsid w:val="001D7EDD"/>
    <w:rsid w:val="00225EAB"/>
    <w:rsid w:val="00254435"/>
    <w:rsid w:val="0027047D"/>
    <w:rsid w:val="002B3F1F"/>
    <w:rsid w:val="002D5548"/>
    <w:rsid w:val="003A7E46"/>
    <w:rsid w:val="003E2610"/>
    <w:rsid w:val="003E486E"/>
    <w:rsid w:val="003F0196"/>
    <w:rsid w:val="003F137D"/>
    <w:rsid w:val="0042183E"/>
    <w:rsid w:val="00467897"/>
    <w:rsid w:val="005260DD"/>
    <w:rsid w:val="00640C52"/>
    <w:rsid w:val="00654CFA"/>
    <w:rsid w:val="0066325B"/>
    <w:rsid w:val="00722025"/>
    <w:rsid w:val="00740E65"/>
    <w:rsid w:val="007613B5"/>
    <w:rsid w:val="007B1EC7"/>
    <w:rsid w:val="007F7DC5"/>
    <w:rsid w:val="00844F99"/>
    <w:rsid w:val="00866507"/>
    <w:rsid w:val="008752A2"/>
    <w:rsid w:val="008830AB"/>
    <w:rsid w:val="008912B4"/>
    <w:rsid w:val="008D35BA"/>
    <w:rsid w:val="008F603F"/>
    <w:rsid w:val="009154FA"/>
    <w:rsid w:val="009303AB"/>
    <w:rsid w:val="00941C61"/>
    <w:rsid w:val="00944887"/>
    <w:rsid w:val="0094508B"/>
    <w:rsid w:val="00970605"/>
    <w:rsid w:val="00982A72"/>
    <w:rsid w:val="00992F6C"/>
    <w:rsid w:val="009B3F09"/>
    <w:rsid w:val="009B6661"/>
    <w:rsid w:val="009F4F91"/>
    <w:rsid w:val="00A439C7"/>
    <w:rsid w:val="00AB0D91"/>
    <w:rsid w:val="00AF1913"/>
    <w:rsid w:val="00B161D2"/>
    <w:rsid w:val="00B20C60"/>
    <w:rsid w:val="00CA4175"/>
    <w:rsid w:val="00CD5B4C"/>
    <w:rsid w:val="00CF13D4"/>
    <w:rsid w:val="00D0202F"/>
    <w:rsid w:val="00D73356"/>
    <w:rsid w:val="00D86199"/>
    <w:rsid w:val="00DE3E53"/>
    <w:rsid w:val="00E17669"/>
    <w:rsid w:val="00E573DB"/>
    <w:rsid w:val="00E94FCB"/>
    <w:rsid w:val="00EB5F86"/>
    <w:rsid w:val="00F24704"/>
    <w:rsid w:val="00F62D48"/>
    <w:rsid w:val="00FB3A44"/>
    <w:rsid w:val="00FD11E6"/>
    <w:rsid w:val="014C279D"/>
    <w:rsid w:val="08881421"/>
    <w:rsid w:val="0CD03269"/>
    <w:rsid w:val="0D5A0576"/>
    <w:rsid w:val="0DE64079"/>
    <w:rsid w:val="0EEF253A"/>
    <w:rsid w:val="10DB041F"/>
    <w:rsid w:val="11DF6181"/>
    <w:rsid w:val="14C471AC"/>
    <w:rsid w:val="1844012A"/>
    <w:rsid w:val="1A9B5FFB"/>
    <w:rsid w:val="1F2F2120"/>
    <w:rsid w:val="1FBE4C66"/>
    <w:rsid w:val="20393086"/>
    <w:rsid w:val="207E1E70"/>
    <w:rsid w:val="226F202E"/>
    <w:rsid w:val="235F050E"/>
    <w:rsid w:val="236C5B4A"/>
    <w:rsid w:val="23C40309"/>
    <w:rsid w:val="252E1232"/>
    <w:rsid w:val="255C6163"/>
    <w:rsid w:val="278648DE"/>
    <w:rsid w:val="291D115F"/>
    <w:rsid w:val="2A210B52"/>
    <w:rsid w:val="2ACF3FD0"/>
    <w:rsid w:val="2BF05E50"/>
    <w:rsid w:val="2C1B7AF6"/>
    <w:rsid w:val="2C8D6ADB"/>
    <w:rsid w:val="2CC80ED2"/>
    <w:rsid w:val="2E843022"/>
    <w:rsid w:val="2F232306"/>
    <w:rsid w:val="304B1681"/>
    <w:rsid w:val="30631E42"/>
    <w:rsid w:val="30791884"/>
    <w:rsid w:val="310C1082"/>
    <w:rsid w:val="33B62731"/>
    <w:rsid w:val="33B82568"/>
    <w:rsid w:val="348F0D4F"/>
    <w:rsid w:val="35BF3C56"/>
    <w:rsid w:val="35E5103B"/>
    <w:rsid w:val="37214B92"/>
    <w:rsid w:val="383B764F"/>
    <w:rsid w:val="38B07CDE"/>
    <w:rsid w:val="39241B86"/>
    <w:rsid w:val="3A06228F"/>
    <w:rsid w:val="3B9B3039"/>
    <w:rsid w:val="3C362F5D"/>
    <w:rsid w:val="3D4C27B4"/>
    <w:rsid w:val="3ECC16A5"/>
    <w:rsid w:val="41AB2F2C"/>
    <w:rsid w:val="42105424"/>
    <w:rsid w:val="43353A86"/>
    <w:rsid w:val="438163CD"/>
    <w:rsid w:val="44C21C2C"/>
    <w:rsid w:val="45935C6C"/>
    <w:rsid w:val="463301DE"/>
    <w:rsid w:val="499046CE"/>
    <w:rsid w:val="49AF2100"/>
    <w:rsid w:val="49DA1485"/>
    <w:rsid w:val="4A223706"/>
    <w:rsid w:val="4BC44997"/>
    <w:rsid w:val="4CA50C03"/>
    <w:rsid w:val="4CA66C9B"/>
    <w:rsid w:val="4CB81823"/>
    <w:rsid w:val="4D07017F"/>
    <w:rsid w:val="4D7A2467"/>
    <w:rsid w:val="4E5263F6"/>
    <w:rsid w:val="4EA429D8"/>
    <w:rsid w:val="4F4F5B4C"/>
    <w:rsid w:val="4FF16CF7"/>
    <w:rsid w:val="50552460"/>
    <w:rsid w:val="516670AF"/>
    <w:rsid w:val="519D5BDA"/>
    <w:rsid w:val="5281194E"/>
    <w:rsid w:val="53312A7E"/>
    <w:rsid w:val="547163DA"/>
    <w:rsid w:val="55E24455"/>
    <w:rsid w:val="56E04636"/>
    <w:rsid w:val="575A6321"/>
    <w:rsid w:val="58122B79"/>
    <w:rsid w:val="59A9479B"/>
    <w:rsid w:val="5B59466E"/>
    <w:rsid w:val="5C0913F9"/>
    <w:rsid w:val="5D451CAE"/>
    <w:rsid w:val="5E8221E2"/>
    <w:rsid w:val="5FAA7547"/>
    <w:rsid w:val="61854A73"/>
    <w:rsid w:val="62827839"/>
    <w:rsid w:val="64C4141B"/>
    <w:rsid w:val="66AB4D25"/>
    <w:rsid w:val="66C55E49"/>
    <w:rsid w:val="67814A80"/>
    <w:rsid w:val="698C2CAC"/>
    <w:rsid w:val="6AE82EBC"/>
    <w:rsid w:val="6B52485C"/>
    <w:rsid w:val="6C6C300D"/>
    <w:rsid w:val="6CD33FA5"/>
    <w:rsid w:val="6DF675C9"/>
    <w:rsid w:val="717F7943"/>
    <w:rsid w:val="73A60E95"/>
    <w:rsid w:val="73CD6F72"/>
    <w:rsid w:val="767E397C"/>
    <w:rsid w:val="76F7682B"/>
    <w:rsid w:val="77113955"/>
    <w:rsid w:val="777059BB"/>
    <w:rsid w:val="788C4FC3"/>
    <w:rsid w:val="7A567D2C"/>
    <w:rsid w:val="7AB6394A"/>
    <w:rsid w:val="7B890A95"/>
    <w:rsid w:val="7C3E1038"/>
    <w:rsid w:val="7CF551B1"/>
    <w:rsid w:val="7E06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autoRedefine/>
    <w:qFormat/>
    <w:pPr>
      <w:jc w:val="left"/>
    </w:pPr>
    <w:rPr>
      <w:rFonts w:ascii="..ì." w:hAnsi="..ì."/>
      <w:kern w:val="0"/>
      <w:sz w:val="24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napToGrid w:val="0"/>
      <w:spacing w:line="560" w:lineRule="exact"/>
      <w:ind w:firstLineChars="200" w:firstLine="200"/>
      <w:contextualSpacing/>
      <w:jc w:val="left"/>
    </w:pPr>
    <w:rPr>
      <w:rFonts w:eastAsia="仿宋"/>
      <w:sz w:val="24"/>
      <w:szCs w:val="22"/>
    </w:rPr>
  </w:style>
  <w:style w:type="character" w:customStyle="1" w:styleId="Char1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character" w:customStyle="1" w:styleId="Char">
    <w:name w:val="批注框文本 Char"/>
    <w:basedOn w:val="a0"/>
    <w:link w:val="a4"/>
    <w:autoRedefine/>
    <w:qFormat/>
    <w:rPr>
      <w:kern w:val="2"/>
      <w:sz w:val="18"/>
      <w:szCs w:val="18"/>
    </w:rPr>
  </w:style>
  <w:style w:type="paragraph" w:customStyle="1" w:styleId="GB2312GB2312">
    <w:name w:val="样式 (西文) 仿宋_GB2312 (中文) 仿宋_GB2312 (符号) 宋体 黑色 两端对齐"/>
    <w:basedOn w:val="a"/>
    <w:autoRedefine/>
    <w:qFormat/>
    <w:pPr>
      <w:numPr>
        <w:numId w:val="1"/>
      </w:numPr>
      <w:spacing w:line="480" w:lineRule="exact"/>
    </w:pPr>
    <w:rPr>
      <w:rFonts w:ascii="仿宋_GB2312" w:eastAsia="仿宋" w:hAnsi="宋体"/>
      <w:color w:val="000000"/>
      <w:sz w:val="28"/>
      <w:szCs w:val="20"/>
    </w:rPr>
  </w:style>
  <w:style w:type="table" w:customStyle="1" w:styleId="1">
    <w:name w:val="网格型1"/>
    <w:basedOn w:val="a1"/>
    <w:autoRedefine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Tahoma" w:eastAsia="Tahoma" w:hAnsi="Tahoma" w:cs="Tahoma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autoRedefine/>
    <w:qFormat/>
    <w:pPr>
      <w:jc w:val="left"/>
    </w:pPr>
    <w:rPr>
      <w:rFonts w:ascii="..ì." w:hAnsi="..ì."/>
      <w:kern w:val="0"/>
      <w:sz w:val="24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napToGrid w:val="0"/>
      <w:spacing w:line="560" w:lineRule="exact"/>
      <w:ind w:firstLineChars="200" w:firstLine="200"/>
      <w:contextualSpacing/>
      <w:jc w:val="left"/>
    </w:pPr>
    <w:rPr>
      <w:rFonts w:eastAsia="仿宋"/>
      <w:sz w:val="24"/>
      <w:szCs w:val="22"/>
    </w:rPr>
  </w:style>
  <w:style w:type="character" w:customStyle="1" w:styleId="Char1">
    <w:name w:val="页眉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rFonts w:ascii="Times New Roman" w:hAnsi="Times New Roman" w:cs="Times New Roman"/>
    </w:rPr>
  </w:style>
  <w:style w:type="character" w:customStyle="1" w:styleId="Char">
    <w:name w:val="批注框文本 Char"/>
    <w:basedOn w:val="a0"/>
    <w:link w:val="a4"/>
    <w:autoRedefine/>
    <w:qFormat/>
    <w:rPr>
      <w:kern w:val="2"/>
      <w:sz w:val="18"/>
      <w:szCs w:val="18"/>
    </w:rPr>
  </w:style>
  <w:style w:type="paragraph" w:customStyle="1" w:styleId="GB2312GB2312">
    <w:name w:val="样式 (西文) 仿宋_GB2312 (中文) 仿宋_GB2312 (符号) 宋体 黑色 两端对齐"/>
    <w:basedOn w:val="a"/>
    <w:autoRedefine/>
    <w:qFormat/>
    <w:pPr>
      <w:numPr>
        <w:numId w:val="1"/>
      </w:numPr>
      <w:spacing w:line="480" w:lineRule="exact"/>
    </w:pPr>
    <w:rPr>
      <w:rFonts w:ascii="仿宋_GB2312" w:eastAsia="仿宋" w:hAnsi="宋体"/>
      <w:color w:val="000000"/>
      <w:sz w:val="28"/>
      <w:szCs w:val="20"/>
    </w:rPr>
  </w:style>
  <w:style w:type="table" w:customStyle="1" w:styleId="1">
    <w:name w:val="网格型1"/>
    <w:basedOn w:val="a1"/>
    <w:autoRedefine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Tahoma" w:eastAsia="Tahoma" w:hAnsi="Tahoma" w:cs="Tahoma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1340</Words>
  <Characters>190</Characters>
  <Application>Microsoft Office Word</Application>
  <DocSecurity>0</DocSecurity>
  <Lines>1</Lines>
  <Paragraphs>3</Paragraphs>
  <ScaleCrop>false</ScaleCrop>
  <Company>xm174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麦田的稻草人</dc:creator>
  <cp:lastModifiedBy>PC</cp:lastModifiedBy>
  <cp:revision>3</cp:revision>
  <cp:lastPrinted>2017-12-13T03:38:00Z</cp:lastPrinted>
  <dcterms:created xsi:type="dcterms:W3CDTF">2025-04-24T02:33:00Z</dcterms:created>
  <dcterms:modified xsi:type="dcterms:W3CDTF">2025-04-24T02:46:00Z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65C8448FB8854102AFB4E8B07FF0A098_13</vt:lpwstr>
  </property>
  <property fmtid="{D5CDD505-2E9C-101B-9397-08002B2CF9AE}" pid="4" name="KSOTemplateDocerSaveRecord">
    <vt:lpwstr>eyJoZGlkIjoiNDBkZjcyMDYwMTZhYjM5NGVkYWFkYTU0Mzk2OGRlY2YiLCJ1c2VySWQiOiIxNjYxMjkzNzc5In0=</vt:lpwstr>
  </property>
</Properties>
</file>