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4C0">
      <w:pPr>
        <w:widowControl/>
        <w:jc w:val="center"/>
        <w:rPr>
          <w:rFonts w:ascii="仿宋" w:hAnsi="仿宋" w:eastAsia="仿宋" w:cs="Algerian"/>
          <w:b/>
          <w:bCs/>
          <w:kern w:val="0"/>
          <w:sz w:val="28"/>
          <w:szCs w:val="28"/>
        </w:rPr>
      </w:pPr>
      <w:r>
        <w:rPr>
          <w:rFonts w:hint="eastAsia" w:ascii="仿宋" w:hAnsi="仿宋" w:eastAsia="仿宋" w:cs="Algerian"/>
          <w:b/>
          <w:bCs/>
          <w:kern w:val="0"/>
          <w:sz w:val="28"/>
          <w:szCs w:val="28"/>
        </w:rPr>
        <w:t>厦门市中医院信息中心院内谈判采购公告</w:t>
      </w:r>
    </w:p>
    <w:p w14:paraId="25064620">
      <w:pPr>
        <w:widowControl/>
        <w:jc w:val="center"/>
        <w:rPr>
          <w:rFonts w:ascii="仿宋" w:hAnsi="仿宋" w:eastAsia="仿宋" w:cs="Algerian"/>
          <w:b/>
          <w:bCs/>
          <w:kern w:val="0"/>
          <w:sz w:val="28"/>
          <w:szCs w:val="28"/>
        </w:rPr>
      </w:pPr>
      <w:r>
        <w:rPr>
          <w:rFonts w:hint="eastAsia" w:ascii="仿宋" w:hAnsi="仿宋" w:eastAsia="仿宋" w:cs="Algerian"/>
          <w:b/>
          <w:bCs/>
          <w:kern w:val="0"/>
          <w:sz w:val="28"/>
          <w:szCs w:val="28"/>
        </w:rPr>
        <w:t>（2025年</w:t>
      </w:r>
      <w:r>
        <w:rPr>
          <w:rFonts w:hint="eastAsia" w:ascii="仿宋" w:hAnsi="仿宋" w:eastAsia="仿宋" w:cs="Algerian"/>
          <w:b/>
          <w:bCs/>
          <w:kern w:val="0"/>
          <w:sz w:val="28"/>
          <w:szCs w:val="28"/>
          <w:lang w:val="en-US" w:eastAsia="zh-CN"/>
        </w:rPr>
        <w:t>6</w:t>
      </w:r>
      <w:r>
        <w:rPr>
          <w:rFonts w:hint="eastAsia" w:ascii="仿宋" w:hAnsi="仿宋" w:eastAsia="仿宋" w:cs="Algerian"/>
          <w:b/>
          <w:bCs/>
          <w:kern w:val="0"/>
          <w:sz w:val="28"/>
          <w:szCs w:val="28"/>
        </w:rPr>
        <w:t>月份）</w:t>
      </w:r>
    </w:p>
    <w:p w14:paraId="4BFA73EE">
      <w:pPr>
        <w:widowControl/>
        <w:ind w:firstLine="758" w:firstLineChars="271"/>
        <w:rPr>
          <w:rFonts w:ascii="仿宋" w:hAnsi="仿宋" w:eastAsia="仿宋" w:cs="Algerian"/>
          <w:kern w:val="0"/>
          <w:sz w:val="28"/>
          <w:szCs w:val="28"/>
        </w:rPr>
      </w:pPr>
      <w:r>
        <w:rPr>
          <w:rFonts w:hint="eastAsia" w:ascii="仿宋" w:hAnsi="仿宋" w:eastAsia="仿宋" w:cs="Algerian"/>
          <w:kern w:val="0"/>
          <w:sz w:val="28"/>
          <w:szCs w:val="28"/>
        </w:rPr>
        <w:t>我院拟对一批信息化相关项目组织院内谈判采购，诚邀广大有志厂商积极参与投标，竞标</w:t>
      </w:r>
      <w:r>
        <w:rPr>
          <w:rFonts w:hint="eastAsia" w:ascii="仿宋" w:hAnsi="仿宋" w:eastAsia="仿宋" w:cs="Algerian"/>
          <w:kern w:val="0"/>
          <w:sz w:val="28"/>
          <w:szCs w:val="28"/>
          <w:highlight w:val="none"/>
        </w:rPr>
        <w:t>厂商或其总公司应具</w:t>
      </w:r>
      <w:r>
        <w:rPr>
          <w:rFonts w:hint="eastAsia" w:ascii="仿宋" w:hAnsi="仿宋" w:eastAsia="仿宋" w:cs="Algerian"/>
          <w:kern w:val="0"/>
          <w:sz w:val="28"/>
          <w:szCs w:val="28"/>
        </w:rPr>
        <w:t>备独立企业法人资格且有足够能力承接项目的国内企业。</w:t>
      </w:r>
    </w:p>
    <w:p w14:paraId="04ADEAE2">
      <w:pPr>
        <w:widowControl/>
        <w:numPr>
          <w:ilvl w:val="0"/>
          <w:numId w:val="2"/>
        </w:numPr>
        <w:rPr>
          <w:rFonts w:ascii="仿宋" w:hAnsi="仿宋" w:eastAsia="仿宋" w:cs="Algerian"/>
          <w:kern w:val="0"/>
          <w:sz w:val="28"/>
          <w:szCs w:val="28"/>
        </w:rPr>
      </w:pPr>
      <w:r>
        <w:rPr>
          <w:rFonts w:hint="eastAsia" w:ascii="仿宋" w:hAnsi="仿宋" w:eastAsia="仿宋" w:cs="Algerian"/>
          <w:kern w:val="0"/>
          <w:sz w:val="28"/>
          <w:szCs w:val="28"/>
        </w:rPr>
        <w:t>项目内容</w:t>
      </w:r>
    </w:p>
    <w:tbl>
      <w:tblPr>
        <w:tblStyle w:val="10"/>
        <w:tblW w:w="8459" w:type="dxa"/>
        <w:jc w:val="center"/>
        <w:tblLayout w:type="autofit"/>
        <w:tblCellMar>
          <w:top w:w="0" w:type="dxa"/>
          <w:left w:w="0" w:type="dxa"/>
          <w:bottom w:w="0" w:type="dxa"/>
          <w:right w:w="0" w:type="dxa"/>
        </w:tblCellMar>
      </w:tblPr>
      <w:tblGrid>
        <w:gridCol w:w="548"/>
        <w:gridCol w:w="1807"/>
        <w:gridCol w:w="1868"/>
        <w:gridCol w:w="4236"/>
      </w:tblGrid>
      <w:tr w14:paraId="0A341331">
        <w:tblPrEx>
          <w:tblCellMar>
            <w:top w:w="0" w:type="dxa"/>
            <w:left w:w="0" w:type="dxa"/>
            <w:bottom w:w="0" w:type="dxa"/>
            <w:right w:w="0" w:type="dxa"/>
          </w:tblCellMar>
        </w:tblPrEx>
        <w:trPr>
          <w:trHeight w:val="462"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69F1FA8E">
            <w:pPr>
              <w:jc w:val="center"/>
              <w:rPr>
                <w:rFonts w:ascii="仿宋" w:hAnsi="仿宋" w:eastAsia="仿宋" w:cs="仿宋"/>
                <w:sz w:val="24"/>
                <w:szCs w:val="24"/>
              </w:rPr>
            </w:pPr>
            <w:r>
              <w:rPr>
                <w:rFonts w:hint="eastAsia" w:ascii="仿宋" w:hAnsi="仿宋" w:eastAsia="仿宋" w:cs="仿宋"/>
                <w:sz w:val="24"/>
                <w:szCs w:val="24"/>
                <w:u w:color="000000"/>
              </w:rPr>
              <w:t>序号</w:t>
            </w:r>
          </w:p>
        </w:tc>
        <w:tc>
          <w:tcPr>
            <w:tcW w:w="1807"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8A88018">
            <w:pPr>
              <w:jc w:val="center"/>
              <w:rPr>
                <w:rFonts w:ascii="仿宋" w:hAnsi="仿宋" w:eastAsia="仿宋" w:cs="仿宋"/>
                <w:sz w:val="24"/>
                <w:szCs w:val="24"/>
              </w:rPr>
            </w:pPr>
            <w:r>
              <w:rPr>
                <w:rFonts w:hint="eastAsia" w:ascii="仿宋" w:hAnsi="仿宋" w:eastAsia="仿宋" w:cs="仿宋"/>
                <w:sz w:val="24"/>
                <w:szCs w:val="24"/>
                <w:u w:color="000000"/>
              </w:rPr>
              <w:t>项目名称</w:t>
            </w:r>
          </w:p>
        </w:tc>
        <w:tc>
          <w:tcPr>
            <w:tcW w:w="186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50C57106">
            <w:pPr>
              <w:jc w:val="center"/>
              <w:rPr>
                <w:rFonts w:ascii="仿宋" w:hAnsi="仿宋" w:eastAsia="仿宋" w:cs="仿宋"/>
                <w:sz w:val="24"/>
                <w:szCs w:val="24"/>
                <w:u w:color="000000"/>
              </w:rPr>
            </w:pPr>
            <w:r>
              <w:rPr>
                <w:rFonts w:hint="eastAsia" w:ascii="仿宋" w:hAnsi="仿宋" w:eastAsia="仿宋" w:cs="仿宋"/>
                <w:sz w:val="24"/>
                <w:szCs w:val="24"/>
                <w:u w:color="000000"/>
              </w:rPr>
              <w:t>预算金额</w:t>
            </w:r>
          </w:p>
        </w:tc>
        <w:tc>
          <w:tcPr>
            <w:tcW w:w="4236"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3197ACA">
            <w:pPr>
              <w:jc w:val="center"/>
              <w:rPr>
                <w:rFonts w:ascii="仿宋" w:hAnsi="仿宋" w:eastAsia="仿宋" w:cs="仿宋"/>
                <w:sz w:val="24"/>
                <w:szCs w:val="24"/>
              </w:rPr>
            </w:pPr>
            <w:r>
              <w:rPr>
                <w:rFonts w:hint="eastAsia" w:ascii="仿宋" w:hAnsi="仿宋" w:eastAsia="仿宋" w:cs="仿宋"/>
                <w:sz w:val="24"/>
                <w:szCs w:val="24"/>
                <w:u w:color="000000"/>
              </w:rPr>
              <w:t>项目简介</w:t>
            </w:r>
          </w:p>
        </w:tc>
      </w:tr>
      <w:tr w14:paraId="3AA38F3E">
        <w:tblPrEx>
          <w:tblCellMar>
            <w:top w:w="0" w:type="dxa"/>
            <w:left w:w="0" w:type="dxa"/>
            <w:bottom w:w="0" w:type="dxa"/>
            <w:right w:w="0" w:type="dxa"/>
          </w:tblCellMar>
        </w:tblPrEx>
        <w:trPr>
          <w:trHeight w:val="725"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49F67782">
            <w:pPr>
              <w:jc w:val="center"/>
              <w:rPr>
                <w:rFonts w:ascii="仿宋" w:hAnsi="仿宋" w:eastAsia="仿宋" w:cs="Algerian"/>
                <w:kern w:val="0"/>
                <w:sz w:val="24"/>
                <w:szCs w:val="24"/>
              </w:rPr>
            </w:pPr>
            <w:r>
              <w:rPr>
                <w:rFonts w:hint="eastAsia" w:ascii="仿宋" w:hAnsi="仿宋" w:eastAsia="仿宋" w:cs="Algerian"/>
                <w:kern w:val="0"/>
                <w:sz w:val="24"/>
                <w:szCs w:val="24"/>
              </w:rPr>
              <w:t>1</w:t>
            </w:r>
          </w:p>
        </w:tc>
        <w:tc>
          <w:tcPr>
            <w:tcW w:w="1807"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7903FCC9">
            <w:pPr>
              <w:jc w:val="left"/>
              <w:rPr>
                <w:rFonts w:ascii="仿宋" w:hAnsi="仿宋" w:eastAsia="仿宋" w:cs="Algerian"/>
                <w:kern w:val="0"/>
                <w:sz w:val="24"/>
                <w:szCs w:val="24"/>
              </w:rPr>
            </w:pPr>
            <w:r>
              <w:rPr>
                <w:rFonts w:hint="eastAsia" w:ascii="仿宋" w:hAnsi="仿宋" w:eastAsia="仿宋" w:cs="Algerian"/>
                <w:kern w:val="0"/>
                <w:sz w:val="24"/>
                <w:szCs w:val="24"/>
              </w:rPr>
              <w:t>院感管理过程监控系统服务</w:t>
            </w:r>
          </w:p>
        </w:tc>
        <w:tc>
          <w:tcPr>
            <w:tcW w:w="186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2B550E3E">
            <w:pPr>
              <w:widowControl/>
              <w:jc w:val="center"/>
              <w:rPr>
                <w:rFonts w:ascii="仿宋" w:hAnsi="仿宋" w:eastAsia="仿宋" w:cs="Helvetica"/>
                <w:kern w:val="0"/>
                <w:sz w:val="24"/>
                <w:szCs w:val="24"/>
              </w:rPr>
            </w:pPr>
            <w:r>
              <w:rPr>
                <w:rFonts w:hint="eastAsia" w:ascii="仿宋" w:hAnsi="仿宋" w:eastAsia="仿宋" w:cs="Helvetica"/>
                <w:kern w:val="0"/>
                <w:sz w:val="24"/>
                <w:szCs w:val="24"/>
                <w:lang w:val="en-US" w:eastAsia="zh-CN"/>
              </w:rPr>
              <w:t>3</w:t>
            </w:r>
            <w:r>
              <w:rPr>
                <w:rFonts w:hint="eastAsia" w:ascii="仿宋" w:hAnsi="仿宋" w:eastAsia="仿宋" w:cs="Helvetica"/>
                <w:kern w:val="0"/>
                <w:sz w:val="24"/>
                <w:szCs w:val="24"/>
              </w:rPr>
              <w:t>万元/年</w:t>
            </w:r>
          </w:p>
        </w:tc>
        <w:tc>
          <w:tcPr>
            <w:tcW w:w="4236"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1F0B7F53">
            <w:pPr>
              <w:widowControl/>
              <w:rPr>
                <w:rFonts w:ascii="仿宋" w:hAnsi="仿宋" w:eastAsia="仿宋"/>
                <w:sz w:val="24"/>
              </w:rPr>
            </w:pPr>
            <w:r>
              <w:rPr>
                <w:rFonts w:hint="eastAsia" w:ascii="仿宋" w:hAnsi="仿宋" w:eastAsia="仿宋" w:cs="Helvetica"/>
                <w:kern w:val="0"/>
                <w:sz w:val="24"/>
                <w:szCs w:val="24"/>
              </w:rPr>
              <w:t>院感管理过程监控系统服务</w:t>
            </w:r>
            <w:r>
              <w:rPr>
                <w:rFonts w:hint="eastAsia" w:ascii="仿宋" w:hAnsi="仿宋" w:eastAsia="仿宋" w:cs="Helvetica"/>
                <w:kern w:val="0"/>
                <w:sz w:val="24"/>
                <w:szCs w:val="24"/>
                <w:lang w:val="en-US" w:eastAsia="zh-CN"/>
              </w:rPr>
              <w:t>合同</w:t>
            </w:r>
            <w:r>
              <w:rPr>
                <w:rFonts w:hint="eastAsia" w:ascii="仿宋" w:hAnsi="仿宋" w:eastAsia="仿宋" w:cs="Helvetica"/>
                <w:kern w:val="0"/>
                <w:sz w:val="24"/>
                <w:szCs w:val="24"/>
              </w:rPr>
              <w:t>即将到期，需</w:t>
            </w:r>
            <w:r>
              <w:rPr>
                <w:rFonts w:hint="eastAsia" w:ascii="仿宋" w:hAnsi="仿宋" w:eastAsia="仿宋" w:cs="Helvetica"/>
                <w:kern w:val="0"/>
                <w:sz w:val="24"/>
                <w:szCs w:val="24"/>
                <w:lang w:eastAsia="zh-CN"/>
              </w:rPr>
              <w:t>重新</w:t>
            </w:r>
            <w:r>
              <w:rPr>
                <w:rFonts w:hint="eastAsia" w:ascii="仿宋" w:hAnsi="仿宋" w:eastAsia="仿宋" w:cs="Helvetica"/>
                <w:kern w:val="0"/>
                <w:sz w:val="24"/>
                <w:szCs w:val="24"/>
              </w:rPr>
              <w:t>采购服务。</w:t>
            </w:r>
          </w:p>
        </w:tc>
      </w:tr>
      <w:tr w14:paraId="7FE1A651">
        <w:tblPrEx>
          <w:tblCellMar>
            <w:top w:w="0" w:type="dxa"/>
            <w:left w:w="0" w:type="dxa"/>
            <w:bottom w:w="0" w:type="dxa"/>
            <w:right w:w="0" w:type="dxa"/>
          </w:tblCellMar>
        </w:tblPrEx>
        <w:trPr>
          <w:trHeight w:val="725"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4365C3AF">
            <w:pPr>
              <w:jc w:val="center"/>
              <w:rPr>
                <w:rFonts w:hint="eastAsia"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2</w:t>
            </w:r>
          </w:p>
        </w:tc>
        <w:tc>
          <w:tcPr>
            <w:tcW w:w="1807"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213CD6E9">
            <w:pPr>
              <w:jc w:val="left"/>
              <w:rPr>
                <w:rFonts w:hint="eastAsia" w:ascii="仿宋" w:hAnsi="仿宋" w:eastAsia="仿宋" w:cs="Algerian"/>
                <w:kern w:val="0"/>
                <w:sz w:val="24"/>
                <w:szCs w:val="24"/>
              </w:rPr>
            </w:pPr>
            <w:r>
              <w:rPr>
                <w:rFonts w:hint="eastAsia" w:ascii="仿宋" w:hAnsi="仿宋" w:eastAsia="仿宋" w:cs="Algerian"/>
                <w:kern w:val="0"/>
                <w:sz w:val="24"/>
                <w:szCs w:val="24"/>
              </w:rPr>
              <w:t>生物样本库信息管理系统</w:t>
            </w:r>
          </w:p>
        </w:tc>
        <w:tc>
          <w:tcPr>
            <w:tcW w:w="186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502B3E68">
            <w:pPr>
              <w:widowControl/>
              <w:jc w:val="center"/>
              <w:rPr>
                <w:rFonts w:hint="eastAsia" w:ascii="仿宋" w:hAnsi="仿宋" w:eastAsia="仿宋" w:cs="Helvetica"/>
                <w:kern w:val="0"/>
                <w:sz w:val="24"/>
                <w:szCs w:val="24"/>
              </w:rPr>
            </w:pPr>
            <w:r>
              <w:rPr>
                <w:rFonts w:hint="eastAsia" w:ascii="仿宋" w:hAnsi="仿宋" w:eastAsia="仿宋" w:cs="Helvetica"/>
                <w:kern w:val="0"/>
                <w:sz w:val="24"/>
                <w:szCs w:val="24"/>
                <w:lang w:val="en-US" w:eastAsia="zh-CN"/>
              </w:rPr>
              <w:t>5.2万元</w:t>
            </w:r>
          </w:p>
        </w:tc>
        <w:tc>
          <w:tcPr>
            <w:tcW w:w="4236"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7F46F978">
            <w:pPr>
              <w:widowControl/>
              <w:rPr>
                <w:rFonts w:ascii="仿宋" w:hAnsi="仿宋" w:eastAsia="仿宋"/>
                <w:sz w:val="24"/>
              </w:rPr>
            </w:pPr>
            <w:r>
              <w:rPr>
                <w:rFonts w:hint="eastAsia" w:ascii="仿宋" w:hAnsi="仿宋" w:eastAsia="仿宋" w:cs="Helvetica"/>
                <w:kern w:val="0"/>
                <w:sz w:val="24"/>
                <w:szCs w:val="24"/>
                <w:lang w:val="en-US" w:eastAsia="zh-CN"/>
              </w:rPr>
              <w:t>借助本</w:t>
            </w:r>
            <w:r>
              <w:rPr>
                <w:rFonts w:hint="eastAsia" w:ascii="仿宋" w:hAnsi="仿宋" w:eastAsia="仿宋" w:cs="Helvetica"/>
                <w:kern w:val="0"/>
                <w:sz w:val="24"/>
                <w:szCs w:val="24"/>
                <w:lang w:eastAsia="zh-CN"/>
              </w:rPr>
              <w:t>系统</w:t>
            </w:r>
            <w:r>
              <w:rPr>
                <w:rFonts w:hint="eastAsia" w:ascii="仿宋" w:hAnsi="仿宋" w:eastAsia="仿宋" w:cs="Helvetica"/>
                <w:kern w:val="0"/>
                <w:sz w:val="24"/>
                <w:szCs w:val="24"/>
                <w:lang w:val="en-US" w:eastAsia="zh-CN"/>
              </w:rPr>
              <w:t>可以将</w:t>
            </w:r>
            <w:r>
              <w:rPr>
                <w:rFonts w:hint="eastAsia" w:ascii="仿宋" w:hAnsi="仿宋" w:eastAsia="仿宋" w:cs="Helvetica"/>
                <w:kern w:val="0"/>
                <w:sz w:val="24"/>
                <w:szCs w:val="24"/>
                <w:lang w:eastAsia="zh-CN"/>
              </w:rPr>
              <w:t>超低温冰箱临床血清样本分类整理，便于科研数据统计分类使用。</w:t>
            </w:r>
            <w:r>
              <w:rPr>
                <w:rFonts w:hint="eastAsia" w:ascii="仿宋" w:hAnsi="仿宋" w:eastAsia="仿宋" w:cs="Helvetica"/>
                <w:kern w:val="0"/>
                <w:sz w:val="24"/>
                <w:szCs w:val="24"/>
                <w:lang w:val="en-US" w:eastAsia="zh-CN"/>
              </w:rPr>
              <w:t>具体采购内容</w:t>
            </w:r>
            <w:r>
              <w:rPr>
                <w:rFonts w:hint="eastAsia" w:ascii="仿宋" w:hAnsi="仿宋" w:eastAsia="仿宋"/>
                <w:sz w:val="24"/>
                <w:lang w:val="en-US" w:eastAsia="zh-CN"/>
              </w:rPr>
              <w:t>详见附件</w:t>
            </w:r>
            <w:r>
              <w:rPr>
                <w:rFonts w:hint="eastAsia" w:ascii="仿宋" w:hAnsi="仿宋" w:eastAsia="仿宋" w:cs="Helvetica"/>
                <w:kern w:val="0"/>
                <w:sz w:val="24"/>
                <w:szCs w:val="24"/>
                <w:lang w:eastAsia="zh-CN"/>
              </w:rPr>
              <w:t>《生物样本库信息管理系统采购清单》</w:t>
            </w:r>
          </w:p>
        </w:tc>
      </w:tr>
      <w:tr w14:paraId="055AECB9">
        <w:tblPrEx>
          <w:tblCellMar>
            <w:top w:w="0" w:type="dxa"/>
            <w:left w:w="0" w:type="dxa"/>
            <w:bottom w:w="0" w:type="dxa"/>
            <w:right w:w="0" w:type="dxa"/>
          </w:tblCellMar>
        </w:tblPrEx>
        <w:trPr>
          <w:trHeight w:val="725"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79C29E45">
            <w:pPr>
              <w:jc w:val="center"/>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3</w:t>
            </w:r>
          </w:p>
        </w:tc>
        <w:tc>
          <w:tcPr>
            <w:tcW w:w="1807"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468A2BAD">
            <w:pPr>
              <w:jc w:val="left"/>
              <w:rPr>
                <w:rFonts w:hint="eastAsia" w:ascii="仿宋" w:hAnsi="仿宋" w:eastAsia="仿宋" w:cs="Algerian"/>
                <w:kern w:val="0"/>
                <w:sz w:val="24"/>
                <w:szCs w:val="24"/>
              </w:rPr>
            </w:pPr>
            <w:r>
              <w:rPr>
                <w:rFonts w:hint="eastAsia" w:ascii="仿宋" w:hAnsi="仿宋" w:eastAsia="仿宋" w:cs="Algerian"/>
                <w:kern w:val="0"/>
                <w:sz w:val="24"/>
                <w:szCs w:val="24"/>
                <w:lang w:eastAsia="zh-CN"/>
              </w:rPr>
              <w:t>电脑租赁服务项目</w:t>
            </w:r>
          </w:p>
        </w:tc>
        <w:tc>
          <w:tcPr>
            <w:tcW w:w="186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C1AB596">
            <w:pPr>
              <w:widowControl/>
              <w:jc w:val="center"/>
              <w:rPr>
                <w:rFonts w:hint="default" w:ascii="仿宋" w:hAnsi="仿宋" w:eastAsia="仿宋" w:cs="Helvetica"/>
                <w:kern w:val="0"/>
                <w:sz w:val="24"/>
                <w:szCs w:val="24"/>
                <w:lang w:val="en-US"/>
              </w:rPr>
            </w:pPr>
            <w:r>
              <w:rPr>
                <w:rFonts w:hint="eastAsia" w:ascii="仿宋" w:hAnsi="仿宋" w:eastAsia="仿宋" w:cs="Helvetica"/>
                <w:kern w:val="0"/>
                <w:sz w:val="24"/>
                <w:szCs w:val="24"/>
                <w:lang w:val="en-US" w:eastAsia="zh-CN"/>
              </w:rPr>
              <w:t>3万元/年</w:t>
            </w:r>
          </w:p>
        </w:tc>
        <w:tc>
          <w:tcPr>
            <w:tcW w:w="4236"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3972B4A3">
            <w:pPr>
              <w:widowControl/>
              <w:rPr>
                <w:rFonts w:hint="default" w:ascii="仿宋" w:hAnsi="仿宋" w:eastAsia="仿宋"/>
                <w:sz w:val="24"/>
                <w:lang w:val="en-US"/>
              </w:rPr>
            </w:pPr>
            <w:r>
              <w:rPr>
                <w:rFonts w:hint="eastAsia" w:ascii="仿宋" w:hAnsi="仿宋" w:eastAsia="仿宋"/>
                <w:sz w:val="24"/>
                <w:lang w:val="en-US" w:eastAsia="zh-CN"/>
              </w:rPr>
              <w:t>为优化资源配置，降低闲置风险，拟采购电脑租赁服务。</w:t>
            </w:r>
            <w:r>
              <w:rPr>
                <w:rFonts w:hint="eastAsia" w:ascii="仿宋" w:hAnsi="仿宋" w:eastAsia="仿宋" w:cs="Algerian"/>
                <w:kern w:val="0"/>
                <w:sz w:val="24"/>
                <w:szCs w:val="24"/>
                <w:lang w:val="en-US" w:eastAsia="zh-CN"/>
              </w:rPr>
              <w:t>详见附件《电脑租赁清单及说明》，报价单请参考附件进行填写。</w:t>
            </w:r>
          </w:p>
        </w:tc>
      </w:tr>
    </w:tbl>
    <w:p w14:paraId="0DAC9762">
      <w:pPr>
        <w:widowControl/>
        <w:rPr>
          <w:rFonts w:ascii="仿宋" w:hAnsi="仿宋" w:eastAsia="仿宋" w:cs="Algerian"/>
          <w:kern w:val="0"/>
          <w:sz w:val="28"/>
          <w:szCs w:val="28"/>
        </w:rPr>
      </w:pPr>
      <w:r>
        <w:rPr>
          <w:rFonts w:hint="eastAsia" w:ascii="仿宋" w:hAnsi="仿宋" w:eastAsia="仿宋" w:cs="Algerian"/>
          <w:kern w:val="0"/>
          <w:sz w:val="28"/>
          <w:szCs w:val="28"/>
        </w:rPr>
        <w:t>二、投标方式</w:t>
      </w:r>
    </w:p>
    <w:p w14:paraId="31AF2E6F">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1、请有意参与此次竞标的厂商，于2025年</w:t>
      </w:r>
      <w:r>
        <w:rPr>
          <w:rFonts w:hint="eastAsia" w:ascii="仿宋" w:hAnsi="仿宋" w:eastAsia="仿宋" w:cs="Algerian"/>
          <w:kern w:val="0"/>
          <w:sz w:val="28"/>
          <w:szCs w:val="28"/>
          <w:lang w:val="en-US" w:eastAsia="zh-CN"/>
        </w:rPr>
        <w:t>6</w:t>
      </w:r>
      <w:r>
        <w:rPr>
          <w:rFonts w:hint="eastAsia" w:ascii="仿宋" w:hAnsi="仿宋" w:eastAsia="仿宋" w:cs="Algerian"/>
          <w:kern w:val="0"/>
          <w:sz w:val="28"/>
          <w:szCs w:val="28"/>
        </w:rPr>
        <w:t>月</w:t>
      </w:r>
      <w:r>
        <w:rPr>
          <w:rFonts w:hint="eastAsia" w:ascii="仿宋" w:hAnsi="仿宋" w:eastAsia="仿宋" w:cs="Algerian"/>
          <w:kern w:val="0"/>
          <w:sz w:val="28"/>
          <w:szCs w:val="28"/>
          <w:highlight w:val="none"/>
          <w:lang w:val="en-US" w:eastAsia="zh-CN"/>
        </w:rPr>
        <w:t>6</w:t>
      </w:r>
      <w:r>
        <w:rPr>
          <w:rFonts w:hint="eastAsia" w:ascii="仿宋" w:hAnsi="仿宋" w:eastAsia="仿宋" w:cs="Algerian"/>
          <w:kern w:val="0"/>
          <w:sz w:val="28"/>
          <w:szCs w:val="28"/>
        </w:rPr>
        <w:t>日17：00前，将密封投标文件交于厦门市中医院总院（厦门市湖里区仙岳路1739号）门诊四楼0478信息中心，逾期谢绝接收。（首次公示已提交的投标材料，二次公示时若内容未改变，则无需重复提交。</w:t>
      </w:r>
      <w:bookmarkStart w:id="0" w:name="_GoBack"/>
      <w:bookmarkEnd w:id="0"/>
      <w:r>
        <w:rPr>
          <w:rFonts w:hint="eastAsia" w:ascii="仿宋" w:hAnsi="仿宋" w:eastAsia="仿宋" w:cs="Algerian"/>
          <w:kern w:val="0"/>
          <w:sz w:val="28"/>
          <w:szCs w:val="28"/>
        </w:rPr>
        <w:t>）</w:t>
      </w:r>
    </w:p>
    <w:p w14:paraId="4EAEA05E">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2、如需现场勘查，请提前1天预约。联系人：王工，联系电话：0592-5579638。</w:t>
      </w:r>
    </w:p>
    <w:p w14:paraId="468F145B">
      <w:pPr>
        <w:widowControl/>
        <w:rPr>
          <w:rFonts w:ascii="仿宋" w:hAnsi="仿宋" w:eastAsia="仿宋" w:cs="Algerian"/>
          <w:kern w:val="0"/>
          <w:sz w:val="28"/>
          <w:szCs w:val="28"/>
        </w:rPr>
      </w:pPr>
      <w:r>
        <w:rPr>
          <w:rFonts w:hint="eastAsia" w:ascii="仿宋" w:hAnsi="仿宋" w:eastAsia="仿宋" w:cs="Algerian"/>
          <w:kern w:val="0"/>
          <w:sz w:val="28"/>
          <w:szCs w:val="28"/>
        </w:rPr>
        <w:t>三、供应商资格要求</w:t>
      </w:r>
    </w:p>
    <w:p w14:paraId="34319849">
      <w:pPr>
        <w:widowControl/>
        <w:ind w:firstLine="480"/>
        <w:rPr>
          <w:rFonts w:ascii="仿宋" w:hAnsi="仿宋" w:eastAsia="仿宋" w:cs="Algerian"/>
          <w:kern w:val="0"/>
          <w:sz w:val="28"/>
          <w:szCs w:val="28"/>
          <w:highlight w:val="none"/>
        </w:rPr>
      </w:pPr>
      <w:r>
        <w:rPr>
          <w:rFonts w:hint="eastAsia" w:ascii="仿宋" w:hAnsi="仿宋" w:eastAsia="仿宋" w:cs="Algerian"/>
          <w:kern w:val="0"/>
          <w:sz w:val="28"/>
          <w:szCs w:val="28"/>
        </w:rPr>
        <w:t>1、符合《政府采购法》第二十二条的相关规定，</w:t>
      </w:r>
      <w:r>
        <w:rPr>
          <w:rFonts w:hint="eastAsia" w:ascii="仿宋" w:hAnsi="仿宋" w:eastAsia="仿宋" w:cs="Algerian"/>
          <w:kern w:val="0"/>
          <w:sz w:val="28"/>
          <w:szCs w:val="28"/>
          <w:highlight w:val="none"/>
        </w:rPr>
        <w:t>竞标厂商或其总公司须具备独立法人资格，如属于分公司必须提供总公司的授权书。</w:t>
      </w:r>
    </w:p>
    <w:p w14:paraId="19218CBA">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2、具备法律法规规定的其它条件和良好信誉，且未在本院不予合作的供应商名录内，经营活动中无违法违规记录，投标截止日前三年内未有被司法部门或行业主管部门处罚记录。</w:t>
      </w:r>
    </w:p>
    <w:p w14:paraId="2551672A">
      <w:pPr>
        <w:widowControl/>
        <w:ind w:firstLine="480"/>
        <w:rPr>
          <w:rFonts w:ascii="仿宋" w:hAnsi="仿宋" w:eastAsia="仿宋" w:cs="Algerian"/>
          <w:kern w:val="0"/>
          <w:sz w:val="28"/>
          <w:szCs w:val="28"/>
        </w:rPr>
      </w:pPr>
      <w:r>
        <w:rPr>
          <w:rFonts w:hint="eastAsia" w:ascii="仿宋" w:hAnsi="仿宋" w:eastAsia="仿宋" w:cs="Algerian"/>
          <w:kern w:val="0"/>
          <w:sz w:val="28"/>
          <w:szCs w:val="28"/>
        </w:rPr>
        <w:t>3、本批项目不接受联合体，欢迎拥有三甲医院业绩的厂商参与投标。</w:t>
      </w:r>
    </w:p>
    <w:p w14:paraId="3B67337E">
      <w:pPr>
        <w:widowControl/>
        <w:rPr>
          <w:rFonts w:ascii="仿宋" w:hAnsi="仿宋" w:eastAsia="仿宋" w:cs="Algerian"/>
          <w:kern w:val="0"/>
          <w:sz w:val="28"/>
          <w:szCs w:val="28"/>
        </w:rPr>
      </w:pPr>
      <w:r>
        <w:rPr>
          <w:rFonts w:hint="eastAsia" w:ascii="仿宋" w:hAnsi="仿宋" w:eastAsia="仿宋" w:cs="Algerian"/>
          <w:kern w:val="0"/>
          <w:sz w:val="28"/>
          <w:szCs w:val="28"/>
        </w:rPr>
        <w:t>四、投标材料</w:t>
      </w:r>
    </w:p>
    <w:p w14:paraId="07A213FF">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1、封面：应注明服务企业名称、所投项目名称，并注明联系人及联系方式。</w:t>
      </w:r>
    </w:p>
    <w:p w14:paraId="76D3E740">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2、竞标厂商合法有效的三证（含营业执照副本复印件、及税务登记证、代码证复印件或加载有统一社会信用代码的营业执照副本复印件）。</w:t>
      </w:r>
    </w:p>
    <w:p w14:paraId="0C7972E1">
      <w:pPr>
        <w:widowControl/>
        <w:ind w:firstLine="480"/>
        <w:rPr>
          <w:rFonts w:ascii="仿宋" w:hAnsi="仿宋" w:eastAsia="仿宋" w:cs="Algerian"/>
          <w:kern w:val="0"/>
          <w:sz w:val="28"/>
          <w:szCs w:val="28"/>
        </w:rPr>
      </w:pPr>
      <w:r>
        <w:rPr>
          <w:rFonts w:hint="eastAsia" w:ascii="仿宋" w:hAnsi="仿宋" w:eastAsia="仿宋" w:cs="Algerian"/>
          <w:kern w:val="0"/>
          <w:sz w:val="28"/>
          <w:szCs w:val="28"/>
        </w:rPr>
        <w:t>3、分别提供“信用中国”网站（www.creditchina.gov.cn）、“中国政府采购网”网站（http://www.ccgp.gov.cn/search/cr/）信用记录查询截图，无不良记录并加盖公章（截图查询日期必须在该公告日期内）。</w:t>
      </w:r>
    </w:p>
    <w:p w14:paraId="5710A564">
      <w:pPr>
        <w:widowControl/>
        <w:ind w:firstLine="480"/>
        <w:rPr>
          <w:rFonts w:ascii="仿宋" w:hAnsi="仿宋" w:eastAsia="仿宋" w:cs="Algerian"/>
          <w:kern w:val="0"/>
          <w:sz w:val="28"/>
          <w:szCs w:val="28"/>
        </w:rPr>
      </w:pPr>
      <w:r>
        <w:rPr>
          <w:rFonts w:hint="eastAsia" w:ascii="仿宋" w:hAnsi="仿宋" w:eastAsia="仿宋" w:cs="Algerian"/>
          <w:kern w:val="0"/>
          <w:sz w:val="28"/>
          <w:szCs w:val="28"/>
        </w:rPr>
        <w:t>4、符合《中华人民共和国民法典》所规定的授权委托书、个人授权函和身份证复印件。</w:t>
      </w:r>
    </w:p>
    <w:p w14:paraId="314929D4">
      <w:pPr>
        <w:widowControl/>
        <w:ind w:firstLine="480"/>
        <w:rPr>
          <w:rFonts w:ascii="仿宋" w:hAnsi="仿宋" w:eastAsia="仿宋" w:cs="Algerian"/>
          <w:kern w:val="0"/>
          <w:sz w:val="28"/>
          <w:szCs w:val="28"/>
        </w:rPr>
      </w:pPr>
      <w:r>
        <w:rPr>
          <w:rFonts w:hint="eastAsia" w:ascii="仿宋" w:hAnsi="仿宋" w:eastAsia="仿宋" w:cs="Algerian"/>
          <w:kern w:val="0"/>
          <w:sz w:val="28"/>
          <w:szCs w:val="28"/>
        </w:rPr>
        <w:t>5、相关资质证书、质量管理体系认证等证书复印件。</w:t>
      </w:r>
    </w:p>
    <w:p w14:paraId="7CBE9B86">
      <w:pPr>
        <w:widowControl/>
        <w:ind w:firstLine="480"/>
        <w:rPr>
          <w:rFonts w:ascii="仿宋" w:hAnsi="仿宋" w:eastAsia="仿宋" w:cs="Algerian"/>
          <w:kern w:val="0"/>
          <w:sz w:val="28"/>
          <w:szCs w:val="28"/>
        </w:rPr>
      </w:pPr>
      <w:r>
        <w:rPr>
          <w:rFonts w:hint="eastAsia" w:ascii="仿宋" w:hAnsi="仿宋" w:eastAsia="仿宋" w:cs="Algerian"/>
          <w:kern w:val="0"/>
          <w:sz w:val="28"/>
          <w:szCs w:val="28"/>
        </w:rPr>
        <w:t>6、</w:t>
      </w:r>
      <w:r>
        <w:rPr>
          <w:rFonts w:hint="eastAsia" w:ascii="仿宋" w:hAnsi="仿宋" w:eastAsia="仿宋" w:cs="Algerian"/>
          <w:kern w:val="0"/>
          <w:sz w:val="28"/>
          <w:szCs w:val="28"/>
          <w:highlight w:val="none"/>
        </w:rPr>
        <w:t>报价单（包含产品名称、单位、数量、品牌、型号、生产厂家、进口/国产、总价格（不超预算价）、合同签订后交付服务周期等）。</w:t>
      </w:r>
    </w:p>
    <w:p w14:paraId="4F57580F">
      <w:pPr>
        <w:widowControl/>
        <w:ind w:firstLine="480"/>
        <w:rPr>
          <w:rFonts w:ascii="仿宋" w:hAnsi="仿宋" w:eastAsia="仿宋" w:cs="Algerian"/>
          <w:kern w:val="0"/>
          <w:sz w:val="28"/>
          <w:szCs w:val="28"/>
        </w:rPr>
      </w:pPr>
      <w:r>
        <w:rPr>
          <w:rFonts w:hint="eastAsia" w:ascii="仿宋" w:hAnsi="仿宋" w:eastAsia="仿宋" w:cs="Algerian"/>
          <w:kern w:val="0"/>
          <w:sz w:val="28"/>
          <w:szCs w:val="28"/>
        </w:rPr>
        <w:t>7、近三年所投标产品同规格型号的用户清单（本省及厦门市三甲医院优先列出）及相关服务业绩证明材料（中标通知书、合同、发票、验收等佐证材料）。</w:t>
      </w:r>
    </w:p>
    <w:p w14:paraId="623CCF4B">
      <w:pPr>
        <w:widowControl/>
        <w:ind w:firstLine="480"/>
        <w:rPr>
          <w:rFonts w:ascii="仿宋" w:hAnsi="仿宋" w:eastAsia="仿宋" w:cs="Algerian"/>
          <w:kern w:val="0"/>
          <w:sz w:val="28"/>
          <w:szCs w:val="28"/>
        </w:rPr>
      </w:pPr>
      <w:r>
        <w:rPr>
          <w:rFonts w:hint="eastAsia" w:ascii="仿宋" w:hAnsi="仿宋" w:eastAsia="仿宋" w:cs="Algerian"/>
          <w:kern w:val="0"/>
          <w:sz w:val="28"/>
          <w:szCs w:val="28"/>
        </w:rPr>
        <w:t>8、竞标厂商提供投标产品型号与其它同性能不同品牌间的主要参数对比，简要阐述自身优势亮点。</w:t>
      </w:r>
    </w:p>
    <w:p w14:paraId="5EFE3928">
      <w:pPr>
        <w:widowControl/>
        <w:ind w:firstLine="480"/>
        <w:rPr>
          <w:rFonts w:ascii="仿宋" w:hAnsi="仿宋" w:eastAsia="仿宋" w:cs="Algerian"/>
          <w:kern w:val="0"/>
          <w:sz w:val="28"/>
          <w:szCs w:val="28"/>
        </w:rPr>
      </w:pPr>
      <w:r>
        <w:rPr>
          <w:rFonts w:hint="eastAsia" w:ascii="仿宋" w:hAnsi="仿宋" w:eastAsia="仿宋" w:cs="Algerian"/>
          <w:kern w:val="0"/>
          <w:sz w:val="28"/>
          <w:szCs w:val="28"/>
        </w:rPr>
        <w:t>9、资料提交时须按顺序编排目录及页码，每份资料（双面打印）装订成册，均需加盖公章、骑缝章，放入档案袋内完好密封，封口处加盖投标单位公章。档案袋注明所投项目名称、联系人及联系方式。</w:t>
      </w:r>
    </w:p>
    <w:p w14:paraId="5107AB6F">
      <w:pPr>
        <w:widowControl/>
        <w:rPr>
          <w:rFonts w:ascii="仿宋" w:hAnsi="仿宋" w:eastAsia="仿宋" w:cs="Algerian"/>
          <w:kern w:val="0"/>
          <w:sz w:val="28"/>
          <w:szCs w:val="28"/>
        </w:rPr>
      </w:pPr>
      <w:r>
        <w:rPr>
          <w:rFonts w:hint="eastAsia" w:ascii="仿宋" w:hAnsi="仿宋" w:eastAsia="仿宋" w:cs="Algerian"/>
          <w:kern w:val="0"/>
          <w:sz w:val="28"/>
          <w:szCs w:val="28"/>
        </w:rPr>
        <w:t>五、成交候选供应商确定原则</w:t>
      </w:r>
    </w:p>
    <w:p w14:paraId="2399341E">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1、符合条件的竞标厂商3家以上（含3家），按照规定确定成交候选供应商。</w:t>
      </w:r>
    </w:p>
    <w:p w14:paraId="3F2EA609">
      <w:pPr>
        <w:widowControl/>
        <w:ind w:firstLine="480"/>
        <w:rPr>
          <w:rFonts w:ascii="仿宋" w:hAnsi="仿宋" w:eastAsia="仿宋" w:cs="Algerian"/>
          <w:b/>
          <w:bCs/>
          <w:kern w:val="0"/>
          <w:sz w:val="28"/>
          <w:szCs w:val="28"/>
        </w:rPr>
      </w:pPr>
      <w:r>
        <w:rPr>
          <w:rFonts w:hint="eastAsia" w:ascii="仿宋" w:hAnsi="仿宋" w:eastAsia="仿宋" w:cs="Algerian"/>
          <w:kern w:val="0"/>
          <w:sz w:val="28"/>
          <w:szCs w:val="28"/>
        </w:rPr>
        <w:t>2、若项目已经二次公告，符合条件的竞标厂商仍不足3家，按照规定确定成交候选供应商，否则终止本次采购。</w:t>
      </w:r>
    </w:p>
    <w:p w14:paraId="546106FC">
      <w:pPr>
        <w:widowControl/>
        <w:rPr>
          <w:rFonts w:ascii="仿宋" w:hAnsi="仿宋" w:eastAsia="仿宋" w:cs="Algerian"/>
          <w:kern w:val="0"/>
          <w:sz w:val="28"/>
          <w:szCs w:val="28"/>
        </w:rPr>
      </w:pPr>
      <w:r>
        <w:rPr>
          <w:rFonts w:hint="eastAsia" w:ascii="仿宋" w:hAnsi="仿宋" w:eastAsia="仿宋" w:cs="Algerian"/>
          <w:kern w:val="0"/>
          <w:sz w:val="28"/>
          <w:szCs w:val="28"/>
        </w:rPr>
        <w:t>六、其他</w:t>
      </w:r>
    </w:p>
    <w:p w14:paraId="66C0E56F">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1、采购活动按医院有关规定成立评标小组，不符合采购文件要求的投标文件按无效标处理，概不退还。</w:t>
      </w:r>
    </w:p>
    <w:p w14:paraId="10A98272">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2、开标时间地点通过短信、电话另行通知，届时请保持手机畅通。</w:t>
      </w:r>
    </w:p>
    <w:p w14:paraId="753877DF">
      <w:pPr>
        <w:widowControl/>
        <w:ind w:firstLine="480"/>
        <w:rPr>
          <w:rFonts w:ascii="仿宋" w:hAnsi="仿宋" w:eastAsia="仿宋" w:cs="Algerian"/>
          <w:kern w:val="0"/>
          <w:sz w:val="28"/>
          <w:szCs w:val="28"/>
        </w:rPr>
      </w:pPr>
      <w:r>
        <w:rPr>
          <w:rFonts w:hint="eastAsia" w:ascii="仿宋" w:hAnsi="仿宋" w:eastAsia="仿宋" w:cs="Algerian"/>
          <w:kern w:val="0"/>
          <w:sz w:val="28"/>
          <w:szCs w:val="28"/>
        </w:rPr>
        <w:t>3、参与采购谈判的竞标厂商人员仅为报名文件授权人员，请携带本人身份证出席。</w:t>
      </w:r>
    </w:p>
    <w:p w14:paraId="7C6F9090">
      <w:pPr>
        <w:widowControl/>
        <w:ind w:right="1120"/>
        <w:jc w:val="right"/>
        <w:rPr>
          <w:rFonts w:ascii="仿宋" w:hAnsi="仿宋" w:eastAsia="仿宋" w:cs="Algerian"/>
          <w:kern w:val="0"/>
          <w:sz w:val="28"/>
          <w:szCs w:val="28"/>
        </w:rPr>
      </w:pPr>
      <w:r>
        <w:rPr>
          <w:rFonts w:hint="eastAsia" w:ascii="仿宋" w:hAnsi="仿宋" w:eastAsia="仿宋" w:cs="Algerian"/>
          <w:kern w:val="0"/>
          <w:sz w:val="28"/>
          <w:szCs w:val="28"/>
        </w:rPr>
        <w:t>厦门市中医院</w:t>
      </w:r>
    </w:p>
    <w:p w14:paraId="534E160D">
      <w:pPr>
        <w:widowControl/>
        <w:ind w:right="1120"/>
        <w:jc w:val="right"/>
        <w:rPr>
          <w:rFonts w:ascii="仿宋" w:hAnsi="仿宋" w:eastAsia="仿宋"/>
          <w:sz w:val="28"/>
          <w:szCs w:val="28"/>
        </w:rPr>
      </w:pPr>
      <w:r>
        <w:rPr>
          <w:rFonts w:hint="eastAsia" w:ascii="仿宋" w:hAnsi="仿宋" w:eastAsia="仿宋" w:cs="Algerian"/>
          <w:kern w:val="0"/>
          <w:sz w:val="28"/>
          <w:szCs w:val="28"/>
        </w:rPr>
        <w:t>2025年</w:t>
      </w:r>
      <w:r>
        <w:rPr>
          <w:rFonts w:hint="eastAsia" w:ascii="仿宋" w:hAnsi="仿宋" w:eastAsia="仿宋" w:cs="Algerian"/>
          <w:kern w:val="0"/>
          <w:sz w:val="28"/>
          <w:szCs w:val="28"/>
          <w:lang w:val="en-US" w:eastAsia="zh-CN"/>
        </w:rPr>
        <w:t>6</w:t>
      </w:r>
      <w:r>
        <w:rPr>
          <w:rFonts w:hint="eastAsia" w:ascii="仿宋" w:hAnsi="仿宋" w:eastAsia="仿宋" w:cs="Algerian"/>
          <w:kern w:val="0"/>
          <w:sz w:val="28"/>
          <w:szCs w:val="28"/>
        </w:rPr>
        <w:t>月</w:t>
      </w:r>
      <w:r>
        <w:rPr>
          <w:rFonts w:hint="eastAsia" w:ascii="仿宋" w:hAnsi="仿宋" w:eastAsia="仿宋" w:cs="Algerian"/>
          <w:kern w:val="0"/>
          <w:sz w:val="28"/>
          <w:szCs w:val="28"/>
          <w:highlight w:val="none"/>
          <w:lang w:val="en-US" w:eastAsia="zh-CN"/>
        </w:rPr>
        <w:t>4</w:t>
      </w:r>
      <w:r>
        <w:rPr>
          <w:rFonts w:hint="eastAsia" w:ascii="仿宋" w:hAnsi="仿宋" w:eastAsia="仿宋" w:cs="Algerian"/>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lgerian">
    <w:panose1 w:val="04020705040A02060702"/>
    <w:charset w:val="00"/>
    <w:family w:val="auto"/>
    <w:pitch w:val="default"/>
    <w:sig w:usb0="00000003" w:usb1="00000000" w:usb2="00000000" w:usb3="00000000" w:csb0="20000001" w:csb1="00000000"/>
  </w:font>
  <w:font w:name="Helvetica">
    <w:altName w:val="Arial"/>
    <w:panose1 w:val="020B0604020202020204"/>
    <w:charset w:val="00"/>
    <w:family w:val="swiss"/>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5DB10F"/>
    <w:multiLevelType w:val="singleLevel"/>
    <w:tmpl w:val="9F5DB10F"/>
    <w:lvl w:ilvl="0" w:tentative="0">
      <w:start w:val="1"/>
      <w:numFmt w:val="chineseCounting"/>
      <w:suff w:val="nothing"/>
      <w:lvlText w:val="%1、"/>
      <w:lvlJc w:val="left"/>
      <w:rPr>
        <w:rFonts w:hint="eastAsia"/>
      </w:rPr>
    </w:lvl>
  </w:abstractNum>
  <w:abstractNum w:abstractNumId="1">
    <w:nsid w:val="5F6A1EEE"/>
    <w:multiLevelType w:val="singleLevel"/>
    <w:tmpl w:val="5F6A1EEE"/>
    <w:lvl w:ilvl="0" w:tentative="0">
      <w:start w:val="1"/>
      <w:numFmt w:val="decimal"/>
      <w:pStyle w:val="2"/>
      <w:lvlText w:val="%1."/>
      <w:lvlJc w:val="left"/>
      <w:pPr>
        <w:tabs>
          <w:tab w:val="left" w:pos="425"/>
        </w:tabs>
        <w:ind w:left="425" w:hanging="425"/>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lMWE3ZTMxODU3NDcyOGFhOTUwZjUwZjQ3YjZjZDIifQ=="/>
  </w:docVars>
  <w:rsids>
    <w:rsidRoot w:val="00172A27"/>
    <w:rsid w:val="00002F7B"/>
    <w:rsid w:val="000427DB"/>
    <w:rsid w:val="000446EC"/>
    <w:rsid w:val="00074A1C"/>
    <w:rsid w:val="00092550"/>
    <w:rsid w:val="000A61C0"/>
    <w:rsid w:val="000D7661"/>
    <w:rsid w:val="000E2B8B"/>
    <w:rsid w:val="000E7349"/>
    <w:rsid w:val="001240AA"/>
    <w:rsid w:val="001543FF"/>
    <w:rsid w:val="00157C68"/>
    <w:rsid w:val="00172A27"/>
    <w:rsid w:val="001873A9"/>
    <w:rsid w:val="00196C5D"/>
    <w:rsid w:val="001B0E57"/>
    <w:rsid w:val="001C4DE2"/>
    <w:rsid w:val="001D08ED"/>
    <w:rsid w:val="001D18A2"/>
    <w:rsid w:val="001D4DCD"/>
    <w:rsid w:val="001D7182"/>
    <w:rsid w:val="00204A0A"/>
    <w:rsid w:val="0021481B"/>
    <w:rsid w:val="00225914"/>
    <w:rsid w:val="00235D23"/>
    <w:rsid w:val="00243053"/>
    <w:rsid w:val="0024482B"/>
    <w:rsid w:val="00250D73"/>
    <w:rsid w:val="0025245E"/>
    <w:rsid w:val="00275216"/>
    <w:rsid w:val="00283774"/>
    <w:rsid w:val="002C30BA"/>
    <w:rsid w:val="002C3C78"/>
    <w:rsid w:val="002D02F1"/>
    <w:rsid w:val="002D6390"/>
    <w:rsid w:val="002E5C54"/>
    <w:rsid w:val="002E5CD4"/>
    <w:rsid w:val="0030613A"/>
    <w:rsid w:val="00307592"/>
    <w:rsid w:val="00307F79"/>
    <w:rsid w:val="003373A5"/>
    <w:rsid w:val="00337899"/>
    <w:rsid w:val="00385869"/>
    <w:rsid w:val="00386084"/>
    <w:rsid w:val="003869BF"/>
    <w:rsid w:val="003C72E0"/>
    <w:rsid w:val="003E2796"/>
    <w:rsid w:val="003F5720"/>
    <w:rsid w:val="004013CA"/>
    <w:rsid w:val="004707CF"/>
    <w:rsid w:val="00475049"/>
    <w:rsid w:val="004B02DF"/>
    <w:rsid w:val="004B6EA8"/>
    <w:rsid w:val="004D6551"/>
    <w:rsid w:val="004E7B6B"/>
    <w:rsid w:val="005332F4"/>
    <w:rsid w:val="00556B0B"/>
    <w:rsid w:val="00560381"/>
    <w:rsid w:val="005A4788"/>
    <w:rsid w:val="005C3060"/>
    <w:rsid w:val="00614561"/>
    <w:rsid w:val="0061513B"/>
    <w:rsid w:val="00616EAC"/>
    <w:rsid w:val="00620A17"/>
    <w:rsid w:val="00623424"/>
    <w:rsid w:val="006241D9"/>
    <w:rsid w:val="00626940"/>
    <w:rsid w:val="00661CEA"/>
    <w:rsid w:val="0066316B"/>
    <w:rsid w:val="0068430C"/>
    <w:rsid w:val="006C59DC"/>
    <w:rsid w:val="00743BE0"/>
    <w:rsid w:val="00750A5B"/>
    <w:rsid w:val="007B36BF"/>
    <w:rsid w:val="007E082B"/>
    <w:rsid w:val="007E4ECF"/>
    <w:rsid w:val="00825DE7"/>
    <w:rsid w:val="00834E50"/>
    <w:rsid w:val="0084401D"/>
    <w:rsid w:val="00845A35"/>
    <w:rsid w:val="00847110"/>
    <w:rsid w:val="00847F26"/>
    <w:rsid w:val="0086209E"/>
    <w:rsid w:val="00865394"/>
    <w:rsid w:val="0088267F"/>
    <w:rsid w:val="008F7EA9"/>
    <w:rsid w:val="00925352"/>
    <w:rsid w:val="00977D6D"/>
    <w:rsid w:val="009855DA"/>
    <w:rsid w:val="009873C9"/>
    <w:rsid w:val="009E1755"/>
    <w:rsid w:val="00A205D7"/>
    <w:rsid w:val="00A3780B"/>
    <w:rsid w:val="00A437A3"/>
    <w:rsid w:val="00A86AF5"/>
    <w:rsid w:val="00AB4702"/>
    <w:rsid w:val="00AB6D85"/>
    <w:rsid w:val="00AC2225"/>
    <w:rsid w:val="00AC6E27"/>
    <w:rsid w:val="00AC6FD5"/>
    <w:rsid w:val="00AD6931"/>
    <w:rsid w:val="00AF3AAA"/>
    <w:rsid w:val="00AF5400"/>
    <w:rsid w:val="00B31292"/>
    <w:rsid w:val="00B41BB0"/>
    <w:rsid w:val="00B42FA0"/>
    <w:rsid w:val="00B514C1"/>
    <w:rsid w:val="00B811FC"/>
    <w:rsid w:val="00BB2860"/>
    <w:rsid w:val="00BB5C0A"/>
    <w:rsid w:val="00BC76EE"/>
    <w:rsid w:val="00BE3E67"/>
    <w:rsid w:val="00BE6ADC"/>
    <w:rsid w:val="00C22F78"/>
    <w:rsid w:val="00C25202"/>
    <w:rsid w:val="00C40DC1"/>
    <w:rsid w:val="00C44499"/>
    <w:rsid w:val="00C5728A"/>
    <w:rsid w:val="00CA6F4D"/>
    <w:rsid w:val="00D6587A"/>
    <w:rsid w:val="00DB7F56"/>
    <w:rsid w:val="00E11D73"/>
    <w:rsid w:val="00E31325"/>
    <w:rsid w:val="00E43394"/>
    <w:rsid w:val="00E611D6"/>
    <w:rsid w:val="00E63796"/>
    <w:rsid w:val="00E66B4A"/>
    <w:rsid w:val="00E94BED"/>
    <w:rsid w:val="00EC0B50"/>
    <w:rsid w:val="00EF559C"/>
    <w:rsid w:val="00EF66C9"/>
    <w:rsid w:val="00F0589B"/>
    <w:rsid w:val="00F55478"/>
    <w:rsid w:val="00F60324"/>
    <w:rsid w:val="00FE5B4C"/>
    <w:rsid w:val="00FF485B"/>
    <w:rsid w:val="013A5D0C"/>
    <w:rsid w:val="017936BE"/>
    <w:rsid w:val="034C36F2"/>
    <w:rsid w:val="04B43717"/>
    <w:rsid w:val="04EE02C4"/>
    <w:rsid w:val="054A15F9"/>
    <w:rsid w:val="05C40203"/>
    <w:rsid w:val="06916813"/>
    <w:rsid w:val="06AA6D2B"/>
    <w:rsid w:val="06D326E0"/>
    <w:rsid w:val="06F81193"/>
    <w:rsid w:val="07051056"/>
    <w:rsid w:val="077C1301"/>
    <w:rsid w:val="07950B26"/>
    <w:rsid w:val="07CE5961"/>
    <w:rsid w:val="0805006C"/>
    <w:rsid w:val="08D35E16"/>
    <w:rsid w:val="092608EB"/>
    <w:rsid w:val="0AC35FE3"/>
    <w:rsid w:val="0AC610F3"/>
    <w:rsid w:val="0C3E7B22"/>
    <w:rsid w:val="0CC2416B"/>
    <w:rsid w:val="0CE64B8B"/>
    <w:rsid w:val="0D053AA3"/>
    <w:rsid w:val="0D3C023D"/>
    <w:rsid w:val="0D3E363E"/>
    <w:rsid w:val="0DEA6C08"/>
    <w:rsid w:val="0E0D10BC"/>
    <w:rsid w:val="0ED2167B"/>
    <w:rsid w:val="0EE86C7C"/>
    <w:rsid w:val="0F33494A"/>
    <w:rsid w:val="0FCF7D7E"/>
    <w:rsid w:val="1010343F"/>
    <w:rsid w:val="102D3FFB"/>
    <w:rsid w:val="11122069"/>
    <w:rsid w:val="11D1200C"/>
    <w:rsid w:val="11EC2D05"/>
    <w:rsid w:val="13211BF4"/>
    <w:rsid w:val="161C7AD3"/>
    <w:rsid w:val="163932FC"/>
    <w:rsid w:val="16C62153"/>
    <w:rsid w:val="17066C93"/>
    <w:rsid w:val="17440D8F"/>
    <w:rsid w:val="186F1920"/>
    <w:rsid w:val="188411C6"/>
    <w:rsid w:val="18DF42F7"/>
    <w:rsid w:val="19457086"/>
    <w:rsid w:val="199F3505"/>
    <w:rsid w:val="1A6609BE"/>
    <w:rsid w:val="1B580794"/>
    <w:rsid w:val="1B7649DE"/>
    <w:rsid w:val="1B965141"/>
    <w:rsid w:val="1B9E2247"/>
    <w:rsid w:val="1C321978"/>
    <w:rsid w:val="1CA16F29"/>
    <w:rsid w:val="1D970CFC"/>
    <w:rsid w:val="20490E55"/>
    <w:rsid w:val="20AA1E26"/>
    <w:rsid w:val="20C34F4E"/>
    <w:rsid w:val="21BB394C"/>
    <w:rsid w:val="21C115EE"/>
    <w:rsid w:val="221B63B9"/>
    <w:rsid w:val="22890190"/>
    <w:rsid w:val="22D514B6"/>
    <w:rsid w:val="22E1737C"/>
    <w:rsid w:val="23133FE2"/>
    <w:rsid w:val="24B73CAC"/>
    <w:rsid w:val="2608340C"/>
    <w:rsid w:val="264344C7"/>
    <w:rsid w:val="26583EBF"/>
    <w:rsid w:val="265A6D6B"/>
    <w:rsid w:val="26644BA3"/>
    <w:rsid w:val="26E4095C"/>
    <w:rsid w:val="282D2989"/>
    <w:rsid w:val="28CA7494"/>
    <w:rsid w:val="2A53244F"/>
    <w:rsid w:val="2BCE686B"/>
    <w:rsid w:val="2CFB5341"/>
    <w:rsid w:val="2D997E81"/>
    <w:rsid w:val="2E4F2F2D"/>
    <w:rsid w:val="2E8E614B"/>
    <w:rsid w:val="2F38405C"/>
    <w:rsid w:val="336443FB"/>
    <w:rsid w:val="34126A7A"/>
    <w:rsid w:val="34276FCD"/>
    <w:rsid w:val="35022D1B"/>
    <w:rsid w:val="36C94D88"/>
    <w:rsid w:val="377D174A"/>
    <w:rsid w:val="379F4F25"/>
    <w:rsid w:val="387D5266"/>
    <w:rsid w:val="38CD0DC8"/>
    <w:rsid w:val="38E86458"/>
    <w:rsid w:val="39DF1024"/>
    <w:rsid w:val="3A93001E"/>
    <w:rsid w:val="3AAB6345"/>
    <w:rsid w:val="3AB24F6F"/>
    <w:rsid w:val="3B574D95"/>
    <w:rsid w:val="3B88621D"/>
    <w:rsid w:val="3D784E78"/>
    <w:rsid w:val="3E294607"/>
    <w:rsid w:val="3F870B14"/>
    <w:rsid w:val="3F9237FA"/>
    <w:rsid w:val="3FA84AA0"/>
    <w:rsid w:val="3FB2668C"/>
    <w:rsid w:val="3FE11A18"/>
    <w:rsid w:val="410B3E45"/>
    <w:rsid w:val="41443381"/>
    <w:rsid w:val="416E1A99"/>
    <w:rsid w:val="420C2112"/>
    <w:rsid w:val="433313FA"/>
    <w:rsid w:val="439454A0"/>
    <w:rsid w:val="439D67BD"/>
    <w:rsid w:val="442126D3"/>
    <w:rsid w:val="446F6FB9"/>
    <w:rsid w:val="450D2BEA"/>
    <w:rsid w:val="453328BF"/>
    <w:rsid w:val="4552408C"/>
    <w:rsid w:val="45E667C5"/>
    <w:rsid w:val="462A2AA8"/>
    <w:rsid w:val="47596182"/>
    <w:rsid w:val="47A5361A"/>
    <w:rsid w:val="48143F30"/>
    <w:rsid w:val="481F54E2"/>
    <w:rsid w:val="49FD7285"/>
    <w:rsid w:val="4A65319D"/>
    <w:rsid w:val="4AB9714B"/>
    <w:rsid w:val="4B760A5C"/>
    <w:rsid w:val="4C781237"/>
    <w:rsid w:val="4CA961D2"/>
    <w:rsid w:val="4D805866"/>
    <w:rsid w:val="4D826A23"/>
    <w:rsid w:val="4DB02331"/>
    <w:rsid w:val="4E0607C9"/>
    <w:rsid w:val="4E2B1C75"/>
    <w:rsid w:val="4E89043F"/>
    <w:rsid w:val="4E8F7073"/>
    <w:rsid w:val="4F07171A"/>
    <w:rsid w:val="4F0C6665"/>
    <w:rsid w:val="4F587FEF"/>
    <w:rsid w:val="4F88250B"/>
    <w:rsid w:val="4FC261DE"/>
    <w:rsid w:val="4FD15498"/>
    <w:rsid w:val="4FF911EC"/>
    <w:rsid w:val="4FFA3743"/>
    <w:rsid w:val="507B25AD"/>
    <w:rsid w:val="520814FB"/>
    <w:rsid w:val="52197E22"/>
    <w:rsid w:val="5425581A"/>
    <w:rsid w:val="551C2A80"/>
    <w:rsid w:val="55C06641"/>
    <w:rsid w:val="5622235F"/>
    <w:rsid w:val="574D1E50"/>
    <w:rsid w:val="599E1AFC"/>
    <w:rsid w:val="5A324350"/>
    <w:rsid w:val="5B197398"/>
    <w:rsid w:val="5BB16E51"/>
    <w:rsid w:val="5C2044EE"/>
    <w:rsid w:val="5DA03AAA"/>
    <w:rsid w:val="5E897C12"/>
    <w:rsid w:val="61C4623A"/>
    <w:rsid w:val="625652A2"/>
    <w:rsid w:val="63995DDC"/>
    <w:rsid w:val="63CB4828"/>
    <w:rsid w:val="646F407F"/>
    <w:rsid w:val="65430DC9"/>
    <w:rsid w:val="6612518D"/>
    <w:rsid w:val="66751F24"/>
    <w:rsid w:val="673E5311"/>
    <w:rsid w:val="679A7E8E"/>
    <w:rsid w:val="694F1A58"/>
    <w:rsid w:val="69BA22D2"/>
    <w:rsid w:val="69F36887"/>
    <w:rsid w:val="6A120191"/>
    <w:rsid w:val="6A5B510D"/>
    <w:rsid w:val="6A754FBB"/>
    <w:rsid w:val="6AFF6154"/>
    <w:rsid w:val="6B9140E2"/>
    <w:rsid w:val="6C1354B1"/>
    <w:rsid w:val="6C2076DB"/>
    <w:rsid w:val="6C6B343F"/>
    <w:rsid w:val="6CB70040"/>
    <w:rsid w:val="6CE36236"/>
    <w:rsid w:val="6D8B0464"/>
    <w:rsid w:val="6E95615F"/>
    <w:rsid w:val="6F2B0871"/>
    <w:rsid w:val="6F9C2ACD"/>
    <w:rsid w:val="6FE94B70"/>
    <w:rsid w:val="70A5759A"/>
    <w:rsid w:val="71957D30"/>
    <w:rsid w:val="71D15700"/>
    <w:rsid w:val="73A917C7"/>
    <w:rsid w:val="7441688A"/>
    <w:rsid w:val="74C87E25"/>
    <w:rsid w:val="759004C4"/>
    <w:rsid w:val="76054E9F"/>
    <w:rsid w:val="761937B5"/>
    <w:rsid w:val="76494518"/>
    <w:rsid w:val="77FF66EE"/>
    <w:rsid w:val="78335C43"/>
    <w:rsid w:val="7880586F"/>
    <w:rsid w:val="789B6A68"/>
    <w:rsid w:val="7AD973D3"/>
    <w:rsid w:val="7AFB2A62"/>
    <w:rsid w:val="7B8E10C0"/>
    <w:rsid w:val="7C6B6A4A"/>
    <w:rsid w:val="7E5D031B"/>
    <w:rsid w:val="7F4038AB"/>
    <w:rsid w:val="7F840255"/>
    <w:rsid w:val="7FB672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
    <w:pPr>
      <w:keepNext/>
      <w:keepLines/>
      <w:numPr>
        <w:ilvl w:val="0"/>
        <w:numId w:val="1"/>
      </w:numPr>
      <w:tabs>
        <w:tab w:val="left" w:pos="5852"/>
      </w:tabs>
      <w:snapToGrid w:val="0"/>
      <w:spacing w:before="360" w:line="240" w:lineRule="exact"/>
      <w:outlineLvl w:val="2"/>
    </w:pPr>
    <w:rPr>
      <w:b/>
      <w:sz w:val="28"/>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next w:val="5"/>
    <w:unhideWhenUsed/>
    <w:qFormat/>
    <w:uiPriority w:val="0"/>
    <w:pPr>
      <w:spacing w:after="120"/>
    </w:pPr>
  </w:style>
  <w:style w:type="paragraph" w:styleId="5">
    <w:name w:val="Body Text 2"/>
    <w:basedOn w:val="1"/>
    <w:next w:val="1"/>
    <w:unhideWhenUsed/>
    <w:qFormat/>
    <w:uiPriority w:val="0"/>
    <w:pPr>
      <w:spacing w:after="120" w:line="480" w:lineRule="auto"/>
    </w:pPr>
  </w:style>
  <w:style w:type="paragraph" w:styleId="6">
    <w:name w:val="Balloon Text"/>
    <w:basedOn w:val="1"/>
    <w:link w:val="17"/>
    <w:autoRedefine/>
    <w:semiHidden/>
    <w:unhideWhenUsed/>
    <w:qFormat/>
    <w:uiPriority w:val="99"/>
    <w:rPr>
      <w:sz w:val="18"/>
      <w:szCs w:val="18"/>
    </w:rPr>
  </w:style>
  <w:style w:type="paragraph" w:styleId="7">
    <w:name w:val="footer"/>
    <w:basedOn w:val="1"/>
    <w:link w:val="16"/>
    <w:autoRedefine/>
    <w:unhideWhenUsed/>
    <w:qFormat/>
    <w:uiPriority w:val="99"/>
    <w:pPr>
      <w:tabs>
        <w:tab w:val="center" w:pos="4153"/>
        <w:tab w:val="right" w:pos="8306"/>
      </w:tabs>
      <w:snapToGrid w:val="0"/>
      <w:jc w:val="left"/>
    </w:pPr>
    <w:rPr>
      <w:sz w:val="18"/>
      <w:szCs w:val="18"/>
    </w:rPr>
  </w:style>
  <w:style w:type="paragraph" w:styleId="8">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jc w:val="left"/>
    </w:pPr>
    <w:rPr>
      <w:rFonts w:cs="Times New Roman"/>
      <w:kern w:val="0"/>
      <w:sz w:val="24"/>
    </w:rPr>
  </w:style>
  <w:style w:type="table" w:styleId="11">
    <w:name w:val="Table Grid"/>
    <w:basedOn w:val="1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line number"/>
    <w:basedOn w:val="12"/>
    <w:unhideWhenUsed/>
    <w:qFormat/>
    <w:uiPriority w:val="99"/>
    <w:rPr>
      <w:rFonts w:hint="default"/>
      <w:sz w:val="18"/>
      <w:szCs w:val="24"/>
    </w:rPr>
  </w:style>
  <w:style w:type="character" w:styleId="14">
    <w:name w:val="Hyperlink"/>
    <w:basedOn w:val="12"/>
    <w:autoRedefine/>
    <w:unhideWhenUsed/>
    <w:qFormat/>
    <w:uiPriority w:val="99"/>
    <w:rPr>
      <w:color w:val="0000FF" w:themeColor="hyperlink"/>
      <w:u w:val="single"/>
      <w14:textFill>
        <w14:solidFill>
          <w14:schemeClr w14:val="hlink"/>
        </w14:solidFill>
      </w14:textFill>
    </w:rPr>
  </w:style>
  <w:style w:type="character" w:customStyle="1" w:styleId="15">
    <w:name w:val="页眉 Char"/>
    <w:basedOn w:val="12"/>
    <w:link w:val="8"/>
    <w:autoRedefine/>
    <w:qFormat/>
    <w:uiPriority w:val="99"/>
    <w:rPr>
      <w:sz w:val="18"/>
      <w:szCs w:val="18"/>
    </w:rPr>
  </w:style>
  <w:style w:type="character" w:customStyle="1" w:styleId="16">
    <w:name w:val="页脚 Char"/>
    <w:basedOn w:val="12"/>
    <w:link w:val="7"/>
    <w:autoRedefine/>
    <w:qFormat/>
    <w:uiPriority w:val="99"/>
    <w:rPr>
      <w:sz w:val="18"/>
      <w:szCs w:val="18"/>
    </w:rPr>
  </w:style>
  <w:style w:type="character" w:customStyle="1" w:styleId="17">
    <w:name w:val="批注框文本 Char"/>
    <w:basedOn w:val="12"/>
    <w:link w:val="6"/>
    <w:autoRedefine/>
    <w:semiHidden/>
    <w:qFormat/>
    <w:uiPriority w:val="99"/>
    <w:rPr>
      <w:sz w:val="18"/>
      <w:szCs w:val="18"/>
    </w:rPr>
  </w:style>
  <w:style w:type="paragraph" w:styleId="18">
    <w:name w:val="List Paragraph"/>
    <w:basedOn w:val="1"/>
    <w:qFormat/>
    <w:uiPriority w:val="34"/>
    <w:pPr>
      <w:ind w:firstLine="420"/>
    </w:pPr>
    <w:rPr>
      <w:rFonts w:ascii="等线" w:hAnsi="等线" w:eastAsia="等线"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1423</Words>
  <Characters>1514</Characters>
  <Lines>9</Lines>
  <Paragraphs>2</Paragraphs>
  <TotalTime>0</TotalTime>
  <ScaleCrop>false</ScaleCrop>
  <LinksUpToDate>false</LinksUpToDate>
  <CharactersWithSpaces>1514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2023-10-11T07:46:00Z</dcterms:created>
  <dc:creator>PC</dc:creator>
  <cp:lastModifiedBy>王伟毅</cp:lastModifiedBy>
  <cp:lastPrinted>2025-04-09T02:24:00Z</cp:lastPrinted>
  <dcterms:modified xsi:type="dcterms:W3CDTF">2025-06-04T01:44:06Z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3697CE8C95E14E2FB5E76FEE0D12AD24_13</vt:lpwstr>
  </property>
  <property fmtid="{D5CDD505-2E9C-101B-9397-08002B2CF9AE}" pid="4" name="KSOTemplateDocerSaveRecord">
    <vt:lpwstr>eyJoZGlkIjoiZDhkODNjNjZjMzVjYjgzNTY1YzUzM2Q3YmVkOGEyNGEiLCJ1c2VySWQiOiI1MjY5MTk5NjkifQ==</vt:lpwstr>
  </property>
</Properties>
</file>