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4C0">
      <w:pPr>
        <w:widowControl/>
        <w:jc w:val="center"/>
        <w:rPr>
          <w:rFonts w:hint="eastAsia" w:ascii="仿宋" w:hAnsi="仿宋" w:eastAsia="仿宋" w:cs="Algerian"/>
          <w:b/>
          <w:bCs/>
          <w:kern w:val="0"/>
          <w:sz w:val="28"/>
          <w:szCs w:val="28"/>
        </w:rPr>
      </w:pPr>
      <w:r>
        <w:rPr>
          <w:rFonts w:hint="eastAsia" w:ascii="仿宋" w:hAnsi="仿宋" w:eastAsia="仿宋" w:cs="Algerian"/>
          <w:b/>
          <w:bCs/>
          <w:kern w:val="0"/>
          <w:sz w:val="28"/>
          <w:szCs w:val="28"/>
        </w:rPr>
        <w:t>厦门市中医院信息中心预算</w:t>
      </w:r>
      <w:r>
        <w:rPr>
          <w:rFonts w:hint="eastAsia" w:ascii="仿宋" w:hAnsi="仿宋" w:eastAsia="仿宋" w:cs="Algerian"/>
          <w:b/>
          <w:bCs/>
          <w:kern w:val="0"/>
          <w:sz w:val="28"/>
          <w:szCs w:val="28"/>
          <w:lang w:val="en-US" w:eastAsia="zh-CN"/>
        </w:rPr>
        <w:t>前</w:t>
      </w:r>
      <w:r>
        <w:rPr>
          <w:rFonts w:hint="eastAsia" w:ascii="仿宋" w:hAnsi="仿宋" w:eastAsia="仿宋" w:cs="Algerian"/>
          <w:b/>
          <w:bCs/>
          <w:kern w:val="0"/>
          <w:sz w:val="28"/>
          <w:szCs w:val="28"/>
        </w:rPr>
        <w:t>调研公告</w:t>
      </w:r>
    </w:p>
    <w:p w14:paraId="2717DAC2">
      <w:pPr>
        <w:widowControl/>
        <w:jc w:val="center"/>
        <w:rPr>
          <w:rFonts w:hint="eastAsia" w:ascii="仿宋" w:hAnsi="仿宋" w:eastAsia="仿宋" w:cs="Algerian"/>
          <w:b/>
          <w:bCs/>
          <w:kern w:val="0"/>
          <w:sz w:val="28"/>
          <w:szCs w:val="28"/>
        </w:rPr>
      </w:pPr>
      <w:r>
        <w:rPr>
          <w:rFonts w:hint="eastAsia" w:ascii="仿宋" w:hAnsi="仿宋" w:eastAsia="仿宋" w:cs="Algerian"/>
          <w:b/>
          <w:bCs/>
          <w:kern w:val="0"/>
          <w:sz w:val="28"/>
          <w:szCs w:val="28"/>
        </w:rPr>
        <w:t>（202</w:t>
      </w:r>
      <w:r>
        <w:rPr>
          <w:rFonts w:hint="eastAsia" w:ascii="仿宋" w:hAnsi="仿宋" w:eastAsia="仿宋" w:cs="Algerian"/>
          <w:b/>
          <w:bCs/>
          <w:kern w:val="0"/>
          <w:sz w:val="28"/>
          <w:szCs w:val="28"/>
          <w:lang w:val="en-US" w:eastAsia="zh-CN"/>
        </w:rPr>
        <w:t>5</w:t>
      </w:r>
      <w:r>
        <w:rPr>
          <w:rFonts w:hint="eastAsia" w:ascii="仿宋" w:hAnsi="仿宋" w:eastAsia="仿宋" w:cs="Algerian"/>
          <w:b/>
          <w:bCs/>
          <w:kern w:val="0"/>
          <w:sz w:val="28"/>
          <w:szCs w:val="28"/>
        </w:rPr>
        <w:t>年</w:t>
      </w:r>
      <w:r>
        <w:rPr>
          <w:rFonts w:hint="eastAsia" w:ascii="仿宋" w:hAnsi="仿宋" w:eastAsia="仿宋" w:cs="Algerian"/>
          <w:b/>
          <w:bCs/>
          <w:kern w:val="0"/>
          <w:sz w:val="28"/>
          <w:szCs w:val="28"/>
          <w:lang w:val="en-US" w:eastAsia="zh-CN"/>
        </w:rPr>
        <w:t>7</w:t>
      </w:r>
      <w:r>
        <w:rPr>
          <w:rFonts w:hint="eastAsia" w:ascii="仿宋" w:hAnsi="仿宋" w:eastAsia="仿宋" w:cs="Algerian"/>
          <w:b/>
          <w:bCs/>
          <w:kern w:val="0"/>
          <w:sz w:val="28"/>
          <w:szCs w:val="28"/>
        </w:rPr>
        <w:t>月份）</w:t>
      </w:r>
    </w:p>
    <w:p w14:paraId="4BFA73EE">
      <w:pPr>
        <w:widowControl/>
        <w:ind w:firstLine="758" w:firstLineChars="271"/>
        <w:rPr>
          <w:rFonts w:ascii="仿宋" w:hAnsi="仿宋" w:eastAsia="仿宋" w:cs="Algerian"/>
          <w:kern w:val="0"/>
          <w:sz w:val="28"/>
          <w:szCs w:val="28"/>
        </w:rPr>
      </w:pPr>
      <w:r>
        <w:rPr>
          <w:rFonts w:hint="eastAsia" w:ascii="仿宋" w:hAnsi="仿宋" w:eastAsia="仿宋" w:cs="Algerian"/>
          <w:kern w:val="0"/>
          <w:sz w:val="28"/>
          <w:szCs w:val="28"/>
        </w:rPr>
        <w:t>我院拟对一批信息化相关项目组织预算前调研，诚邀广大有志厂商积极参与调研，报名厂商应具备独立企业法人资格且有足够能力承接项目的国内企业。鼓励拥有安全、规范、自主软件研发能力企事业单位参与医院信息化高质量发展。</w:t>
      </w:r>
    </w:p>
    <w:p w14:paraId="04ADEAE2">
      <w:pPr>
        <w:widowControl/>
        <w:numPr>
          <w:ilvl w:val="0"/>
          <w:numId w:val="2"/>
        </w:numPr>
        <w:rPr>
          <w:rFonts w:hint="eastAsia" w:ascii="仿宋" w:hAnsi="仿宋" w:eastAsia="仿宋" w:cs="Algerian"/>
          <w:kern w:val="0"/>
          <w:sz w:val="28"/>
          <w:szCs w:val="28"/>
        </w:rPr>
      </w:pPr>
      <w:r>
        <w:rPr>
          <w:rFonts w:hint="eastAsia" w:ascii="仿宋" w:hAnsi="仿宋" w:eastAsia="仿宋" w:cs="Algerian"/>
          <w:kern w:val="0"/>
          <w:sz w:val="28"/>
          <w:szCs w:val="28"/>
        </w:rPr>
        <w:t>项目内容</w:t>
      </w:r>
    </w:p>
    <w:tbl>
      <w:tblPr>
        <w:tblStyle w:val="10"/>
        <w:tblpPr w:leftFromText="180" w:rightFromText="180" w:vertAnchor="text" w:horzAnchor="page" w:tblpX="1695" w:tblpY="216"/>
        <w:tblOverlap w:val="never"/>
        <w:tblW w:w="83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1"/>
        <w:gridCol w:w="3191"/>
        <w:gridCol w:w="4323"/>
      </w:tblGrid>
      <w:tr w14:paraId="33D7F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6874">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仿宋" w:hAnsi="仿宋" w:eastAsia="仿宋" w:cs="Algerian"/>
                <w:b/>
                <w:bCs/>
                <w:kern w:val="0"/>
                <w:sz w:val="28"/>
                <w:szCs w:val="28"/>
              </w:rPr>
              <w:t>序号</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FEA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仿宋" w:hAnsi="仿宋" w:eastAsia="仿宋" w:cs="Algerian"/>
                <w:b/>
                <w:bCs/>
                <w:kern w:val="0"/>
                <w:sz w:val="28"/>
                <w:szCs w:val="28"/>
              </w:rPr>
              <w:t>项目</w:t>
            </w:r>
          </w:p>
        </w:tc>
        <w:tc>
          <w:tcPr>
            <w:tcW w:w="4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7D1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仿宋" w:hAnsi="仿宋" w:eastAsia="仿宋" w:cs="Algerian"/>
                <w:b/>
                <w:bCs/>
                <w:kern w:val="0"/>
                <w:sz w:val="28"/>
                <w:szCs w:val="28"/>
              </w:rPr>
              <w:t>项目简介</w:t>
            </w:r>
          </w:p>
        </w:tc>
      </w:tr>
      <w:tr w14:paraId="48494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B25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Algerian"/>
                <w:kern w:val="0"/>
                <w:sz w:val="24"/>
                <w:szCs w:val="24"/>
              </w:rPr>
              <w:t>1</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78C6">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lang w:val="en-US" w:eastAsia="zh-CN"/>
              </w:rPr>
            </w:pPr>
            <w:r>
              <w:rPr>
                <w:rFonts w:hint="default" w:ascii="仿宋" w:hAnsi="仿宋" w:eastAsia="仿宋" w:cs="Algerian"/>
                <w:kern w:val="0"/>
                <w:sz w:val="24"/>
                <w:szCs w:val="24"/>
                <w:lang w:val="en-US" w:eastAsia="zh-CN"/>
              </w:rPr>
              <w:t>中医</w:t>
            </w:r>
            <w:r>
              <w:rPr>
                <w:rFonts w:hint="eastAsia" w:ascii="仿宋" w:hAnsi="仿宋" w:eastAsia="仿宋" w:cs="Algerian"/>
                <w:kern w:val="0"/>
                <w:sz w:val="24"/>
                <w:szCs w:val="24"/>
                <w:lang w:val="en-US" w:eastAsia="zh-CN"/>
              </w:rPr>
              <w:t>药</w:t>
            </w:r>
            <w:r>
              <w:rPr>
                <w:rFonts w:hint="default" w:ascii="仿宋" w:hAnsi="仿宋" w:eastAsia="仿宋" w:cs="Algerian"/>
                <w:kern w:val="0"/>
                <w:sz w:val="24"/>
                <w:szCs w:val="24"/>
                <w:lang w:val="en-US" w:eastAsia="zh-CN"/>
              </w:rPr>
              <w:t>辅助诊疗系统</w:t>
            </w:r>
          </w:p>
        </w:tc>
        <w:tc>
          <w:tcPr>
            <w:tcW w:w="4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6E34">
            <w:pPr>
              <w:keepNext w:val="0"/>
              <w:keepLines w:val="0"/>
              <w:widowControl/>
              <w:suppressLineNumbers w:val="0"/>
              <w:jc w:val="left"/>
              <w:textAlignment w:val="center"/>
              <w:rPr>
                <w:rFonts w:hint="eastAsia"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该项目应包含如下建设功能模块：</w:t>
            </w:r>
          </w:p>
          <w:p w14:paraId="117419B5">
            <w:pPr>
              <w:keepNext w:val="0"/>
              <w:keepLines w:val="0"/>
              <w:widowControl/>
              <w:suppressLineNumbers w:val="0"/>
              <w:jc w:val="left"/>
              <w:textAlignment w:val="center"/>
              <w:rPr>
                <w:rFonts w:hint="eastAsia"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1. 建设中医药知识库，这是中医药智能体的基石；</w:t>
            </w:r>
          </w:p>
          <w:p w14:paraId="579ECBE3">
            <w:pPr>
              <w:keepNext w:val="0"/>
              <w:keepLines w:val="0"/>
              <w:widowControl/>
              <w:suppressLineNumbers w:val="0"/>
              <w:jc w:val="left"/>
              <w:textAlignment w:val="center"/>
              <w:rPr>
                <w:rFonts w:hint="eastAsia"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2. 各种中医药智能推荐，线下开单包含养生推荐、茶饮推荐、膳食推荐、中医适宜技术推荐、中医经典处方、协定处方、中药膏方等具有中医特色处方引用功能；线上互联医院结合知识库向用户推荐茶饮、膳食产品；</w:t>
            </w:r>
          </w:p>
          <w:p w14:paraId="1BEDE0A9">
            <w:pPr>
              <w:keepNext w:val="0"/>
              <w:keepLines w:val="0"/>
              <w:widowControl/>
              <w:suppressLineNumbers w:val="0"/>
              <w:jc w:val="left"/>
              <w:textAlignment w:val="center"/>
              <w:rPr>
                <w:rFonts w:hint="eastAsia"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3. 病历智能辅助诊疗： 通过中医药智能体，自动生成各种病历文书，方便医生、护士书写病历；</w:t>
            </w:r>
          </w:p>
          <w:p w14:paraId="3BC8A12F">
            <w:pPr>
              <w:keepNext w:val="0"/>
              <w:keepLines w:val="0"/>
              <w:widowControl/>
              <w:suppressLineNumbers w:val="0"/>
              <w:jc w:val="left"/>
              <w:textAlignment w:val="center"/>
              <w:rPr>
                <w:rFonts w:hint="eastAsia"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4. 门诊/住院病历内涵质控： 病历内涵质控需超越传统完整性检查，聚焦病历临床价值、诊疗逻辑和医疗安全，从多维度进行质控，包括诊疗规范性、逻辑一致性、临床价值性、风险控制性；方案需符合六级智慧医疗中的质控要求；</w:t>
            </w:r>
          </w:p>
          <w:p w14:paraId="4304093C">
            <w:pPr>
              <w:keepNext w:val="0"/>
              <w:keepLines w:val="0"/>
              <w:widowControl/>
              <w:suppressLineNumbers w:val="0"/>
              <w:jc w:val="left"/>
              <w:textAlignment w:val="center"/>
              <w:rPr>
                <w:rFonts w:hint="eastAsia" w:ascii="仿宋" w:hAnsi="仿宋" w:eastAsia="仿宋" w:cs="Algerian"/>
                <w:kern w:val="0"/>
                <w:sz w:val="24"/>
                <w:szCs w:val="24"/>
                <w:lang w:val="en-US" w:eastAsia="zh-CN"/>
              </w:rPr>
            </w:pPr>
            <w:bookmarkStart w:id="0" w:name="_GoBack"/>
            <w:bookmarkEnd w:id="0"/>
            <w:r>
              <w:rPr>
                <w:rFonts w:hint="eastAsia" w:ascii="仿宋" w:hAnsi="仿宋" w:eastAsia="仿宋" w:cs="Algerian"/>
                <w:kern w:val="0"/>
                <w:sz w:val="24"/>
                <w:szCs w:val="24"/>
                <w:lang w:val="en-US" w:eastAsia="zh-CN"/>
              </w:rPr>
              <w:t>注：1）方案需包含与医院信息系统如HIS、EMR、HIP等的对接改造费用；</w:t>
            </w:r>
          </w:p>
          <w:p w14:paraId="1F6EAB16">
            <w:pPr>
              <w:keepNext w:val="0"/>
              <w:keepLines w:val="0"/>
              <w:widowControl/>
              <w:suppressLineNumbers w:val="0"/>
              <w:jc w:val="left"/>
              <w:textAlignment w:val="center"/>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2）各项报价单独列出；</w:t>
            </w:r>
          </w:p>
        </w:tc>
      </w:tr>
    </w:tbl>
    <w:p w14:paraId="0DAC9762">
      <w:pPr>
        <w:widowControl/>
        <w:rPr>
          <w:rFonts w:ascii="仿宋" w:hAnsi="仿宋" w:eastAsia="仿宋" w:cs="Algerian"/>
          <w:kern w:val="0"/>
          <w:sz w:val="28"/>
          <w:szCs w:val="28"/>
        </w:rPr>
      </w:pPr>
      <w:r>
        <w:rPr>
          <w:rFonts w:hint="eastAsia" w:ascii="仿宋" w:hAnsi="仿宋" w:eastAsia="仿宋" w:cs="Algerian"/>
          <w:kern w:val="0"/>
          <w:sz w:val="28"/>
          <w:szCs w:val="28"/>
        </w:rPr>
        <w:t>二、报名方式</w:t>
      </w:r>
    </w:p>
    <w:p w14:paraId="6740AFD5">
      <w:pPr>
        <w:widowControl/>
        <w:ind w:firstLine="480"/>
        <w:jc w:val="left"/>
        <w:rPr>
          <w:rFonts w:ascii="仿宋" w:hAnsi="仿宋" w:eastAsia="仿宋" w:cs="Algerian"/>
          <w:kern w:val="0"/>
          <w:sz w:val="28"/>
          <w:szCs w:val="28"/>
        </w:rPr>
      </w:pPr>
      <w:r>
        <w:rPr>
          <w:rFonts w:hint="eastAsia" w:ascii="仿宋" w:hAnsi="仿宋" w:eastAsia="仿宋" w:cs="Algerian"/>
          <w:kern w:val="0"/>
          <w:sz w:val="28"/>
          <w:szCs w:val="28"/>
        </w:rPr>
        <w:t>1、请有意参与此次调研的厂商，于202</w:t>
      </w:r>
      <w:r>
        <w:rPr>
          <w:rFonts w:hint="eastAsia" w:ascii="仿宋" w:hAnsi="仿宋" w:eastAsia="仿宋" w:cs="Algerian"/>
          <w:kern w:val="0"/>
          <w:sz w:val="28"/>
          <w:szCs w:val="28"/>
          <w:lang w:val="en-US" w:eastAsia="zh-CN"/>
        </w:rPr>
        <w:t>5</w:t>
      </w:r>
      <w:r>
        <w:rPr>
          <w:rFonts w:hint="eastAsia" w:ascii="仿宋" w:hAnsi="仿宋" w:eastAsia="仿宋" w:cs="Algerian"/>
          <w:kern w:val="0"/>
          <w:sz w:val="28"/>
          <w:szCs w:val="28"/>
        </w:rPr>
        <w:t>年</w:t>
      </w:r>
      <w:r>
        <w:rPr>
          <w:rFonts w:hint="eastAsia" w:ascii="仿宋" w:hAnsi="仿宋" w:eastAsia="仿宋" w:cs="Algerian"/>
          <w:kern w:val="0"/>
          <w:sz w:val="28"/>
          <w:szCs w:val="28"/>
          <w:lang w:val="en-US" w:eastAsia="zh-CN"/>
        </w:rPr>
        <w:t>7</w:t>
      </w:r>
      <w:r>
        <w:rPr>
          <w:rFonts w:hint="eastAsia" w:ascii="仿宋" w:hAnsi="仿宋" w:eastAsia="仿宋" w:cs="Algerian"/>
          <w:kern w:val="0"/>
          <w:sz w:val="28"/>
          <w:szCs w:val="28"/>
        </w:rPr>
        <w:t>月</w:t>
      </w:r>
      <w:r>
        <w:rPr>
          <w:rFonts w:hint="eastAsia" w:ascii="仿宋" w:hAnsi="仿宋" w:eastAsia="仿宋" w:cs="Algerian"/>
          <w:color w:val="auto"/>
          <w:kern w:val="0"/>
          <w:sz w:val="28"/>
          <w:szCs w:val="28"/>
          <w:lang w:val="en-US" w:eastAsia="zh-CN"/>
        </w:rPr>
        <w:t>28</w:t>
      </w:r>
      <w:r>
        <w:rPr>
          <w:rFonts w:hint="eastAsia" w:ascii="仿宋" w:hAnsi="仿宋" w:eastAsia="仿宋" w:cs="Algerian"/>
          <w:kern w:val="0"/>
          <w:sz w:val="28"/>
          <w:szCs w:val="28"/>
        </w:rPr>
        <w:t>日17：</w:t>
      </w:r>
      <w:r>
        <w:rPr>
          <w:rFonts w:hint="eastAsia" w:ascii="仿宋" w:hAnsi="仿宋" w:eastAsia="仿宋" w:cs="Algerian"/>
          <w:kern w:val="0"/>
          <w:sz w:val="28"/>
          <w:szCs w:val="28"/>
          <w:lang w:val="en-US" w:eastAsia="zh-CN"/>
        </w:rPr>
        <w:t>0</w:t>
      </w:r>
      <w:r>
        <w:rPr>
          <w:rFonts w:hint="eastAsia" w:ascii="仿宋" w:hAnsi="仿宋" w:eastAsia="仿宋" w:cs="Algerian"/>
          <w:kern w:val="0"/>
          <w:sz w:val="28"/>
          <w:szCs w:val="28"/>
        </w:rPr>
        <w:t>0前，将报名材料发送至联系邮箱：xmzyyxxk@126.com，逾期谢绝接收。</w:t>
      </w:r>
    </w:p>
    <w:p w14:paraId="2AA373E3">
      <w:pPr>
        <w:widowControl/>
        <w:ind w:hanging="142"/>
        <w:jc w:val="left"/>
        <w:rPr>
          <w:rFonts w:ascii="仿宋" w:hAnsi="仿宋" w:eastAsia="仿宋" w:cs="Algerian"/>
          <w:kern w:val="0"/>
          <w:sz w:val="28"/>
          <w:szCs w:val="28"/>
        </w:rPr>
      </w:pPr>
      <w:r>
        <w:rPr>
          <w:rFonts w:hint="eastAsia" w:ascii="仿宋" w:hAnsi="仿宋" w:eastAsia="仿宋" w:cs="Algerian"/>
          <w:kern w:val="0"/>
          <w:sz w:val="28"/>
          <w:szCs w:val="28"/>
        </w:rPr>
        <w:t>（邮件正文：公司名称、项目名称、联系人、联系方式、报价金额；报名材料：扫描电子档文件以“XX项目-XX公司”命名）。</w:t>
      </w:r>
    </w:p>
    <w:p w14:paraId="41E86CEC">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2、如需现场勘查，请提前1天预约。联系人：王工，联系电话：0592-5579638。</w:t>
      </w:r>
    </w:p>
    <w:p w14:paraId="51D2D6DD">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3、若参与多个项目调研，</w:t>
      </w:r>
      <w:r>
        <w:rPr>
          <w:rFonts w:hint="eastAsia" w:ascii="仿宋" w:hAnsi="仿宋" w:eastAsia="仿宋" w:cs="Algerian"/>
          <w:kern w:val="0"/>
          <w:sz w:val="28"/>
          <w:szCs w:val="28"/>
          <w:lang w:val="en-US" w:eastAsia="zh-CN"/>
        </w:rPr>
        <w:t>每个项目单独一份报名材料并分开发送</w:t>
      </w:r>
      <w:r>
        <w:rPr>
          <w:rFonts w:hint="eastAsia" w:ascii="仿宋" w:hAnsi="仿宋" w:eastAsia="仿宋" w:cs="Algerian"/>
          <w:kern w:val="0"/>
          <w:sz w:val="28"/>
          <w:szCs w:val="28"/>
        </w:rPr>
        <w:t>。</w:t>
      </w:r>
    </w:p>
    <w:p w14:paraId="468F145B">
      <w:pPr>
        <w:widowControl/>
        <w:rPr>
          <w:rFonts w:ascii="仿宋" w:hAnsi="仿宋" w:eastAsia="仿宋" w:cs="Algerian"/>
          <w:kern w:val="0"/>
          <w:sz w:val="28"/>
          <w:szCs w:val="28"/>
        </w:rPr>
      </w:pPr>
      <w:r>
        <w:rPr>
          <w:rFonts w:hint="eastAsia" w:ascii="仿宋" w:hAnsi="仿宋" w:eastAsia="仿宋" w:cs="Algerian"/>
          <w:kern w:val="0"/>
          <w:sz w:val="28"/>
          <w:szCs w:val="28"/>
        </w:rPr>
        <w:t>三、供应商资格要求</w:t>
      </w:r>
    </w:p>
    <w:p w14:paraId="6A28BCF3">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1、符合《政府采购法》第二十二条的相关规定，报名厂商须具备独立法人资格。</w:t>
      </w:r>
    </w:p>
    <w:p w14:paraId="19218CBA">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2、具备法律法规规定的其它条件和良好信誉，经营活动中无违法违规记录，报名截止日前三年内未有被司法部门或行业主管部门处罚记录。</w:t>
      </w:r>
    </w:p>
    <w:p w14:paraId="2551672A">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3、本批项目不接受联合体，欢迎拥有三甲医院业绩的厂商参与调研。</w:t>
      </w:r>
    </w:p>
    <w:p w14:paraId="3B67337E">
      <w:pPr>
        <w:widowControl/>
        <w:rPr>
          <w:rFonts w:ascii="仿宋" w:hAnsi="仿宋" w:eastAsia="仿宋" w:cs="Algerian"/>
          <w:kern w:val="0"/>
          <w:sz w:val="28"/>
          <w:szCs w:val="28"/>
        </w:rPr>
      </w:pPr>
      <w:r>
        <w:rPr>
          <w:rFonts w:hint="eastAsia" w:ascii="仿宋" w:hAnsi="仿宋" w:eastAsia="仿宋" w:cs="Algerian"/>
          <w:kern w:val="0"/>
          <w:sz w:val="28"/>
          <w:szCs w:val="28"/>
        </w:rPr>
        <w:t>四、报名材料</w:t>
      </w:r>
    </w:p>
    <w:p w14:paraId="07A213F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1、封面：应注明服务企业名称、所投项目名称，并注明联系人及联系方式。（电子版材料标题需包含所投项目名称、服务企业名称）</w:t>
      </w:r>
    </w:p>
    <w:p w14:paraId="76D3E740">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2、调研厂商合法有效的三证（含营业执照副本复印件、及税务登记证、代码证复印件或加载有统一社会信用代码的营业执照副本复印件）。</w:t>
      </w:r>
    </w:p>
    <w:p w14:paraId="0C7972E1">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3、分别提供“信用中国”网站（www.creditchina.gov.cn）、“中国政府采购网”网站（http://www.ccgp.gov.cn/search/cr/）信用记录查询截图，无不良记录并加盖公章（截图查询日期必须在该公告日期内）。</w:t>
      </w:r>
    </w:p>
    <w:p w14:paraId="5710A564">
      <w:pPr>
        <w:widowControl/>
        <w:ind w:firstLine="480"/>
        <w:rPr>
          <w:rFonts w:ascii="仿宋" w:hAnsi="仿宋" w:eastAsia="仿宋" w:cs="Algerian"/>
          <w:kern w:val="0"/>
          <w:sz w:val="28"/>
          <w:szCs w:val="28"/>
        </w:rPr>
      </w:pPr>
      <w:r>
        <w:rPr>
          <w:rFonts w:hint="eastAsia" w:ascii="仿宋" w:hAnsi="仿宋" w:eastAsia="仿宋" w:cs="Algerian"/>
          <w:kern w:val="0"/>
          <w:sz w:val="28"/>
          <w:szCs w:val="28"/>
        </w:rPr>
        <w:t>4、符合《中华人民共和国民法典》所规定的授权委托书、个人授权函和身份证复印件。</w:t>
      </w:r>
    </w:p>
    <w:p w14:paraId="314929D4">
      <w:pPr>
        <w:widowControl/>
        <w:ind w:firstLine="480"/>
        <w:rPr>
          <w:rFonts w:ascii="仿宋" w:hAnsi="仿宋" w:eastAsia="仿宋" w:cs="Algerian"/>
          <w:kern w:val="0"/>
          <w:sz w:val="28"/>
          <w:szCs w:val="28"/>
        </w:rPr>
      </w:pPr>
      <w:r>
        <w:rPr>
          <w:rFonts w:hint="eastAsia" w:ascii="仿宋" w:hAnsi="仿宋" w:eastAsia="仿宋" w:cs="Algerian"/>
          <w:kern w:val="0"/>
          <w:sz w:val="28"/>
          <w:szCs w:val="28"/>
        </w:rPr>
        <w:t>5、相关资质证书包含但不限于：质量管理体系、能力成熟度评估、信息安全服务资质、信息服务标准、信息系统建设和服务能力评估等认证证书复印件。</w:t>
      </w:r>
    </w:p>
    <w:p w14:paraId="778FF864">
      <w:pPr>
        <w:widowControl/>
        <w:ind w:firstLine="480"/>
        <w:rPr>
          <w:rFonts w:ascii="仿宋" w:hAnsi="仿宋" w:eastAsia="仿宋" w:cs="Algerian"/>
          <w:kern w:val="0"/>
          <w:sz w:val="28"/>
          <w:szCs w:val="28"/>
        </w:rPr>
      </w:pPr>
      <w:r>
        <w:rPr>
          <w:rFonts w:hint="eastAsia" w:ascii="仿宋" w:hAnsi="仿宋" w:eastAsia="仿宋" w:cs="Algerian"/>
          <w:kern w:val="0"/>
          <w:sz w:val="28"/>
          <w:szCs w:val="28"/>
        </w:rPr>
        <w:t>6、报价单（包含自研/采购、品牌、型号、生产厂家、进口/国产、详细技术参数、接口方案、详细配置清单、价格、最长质保年限、维保价格、到货周期、代码放开程度、软件著作权归属/权益、医院信息化科研能力提升等）。</w:t>
      </w:r>
    </w:p>
    <w:p w14:paraId="47592E32">
      <w:pPr>
        <w:widowControl/>
        <w:ind w:firstLine="480"/>
        <w:rPr>
          <w:rFonts w:ascii="仿宋" w:hAnsi="仿宋" w:eastAsia="仿宋" w:cs="Algerian"/>
          <w:kern w:val="0"/>
          <w:sz w:val="28"/>
          <w:szCs w:val="28"/>
        </w:rPr>
      </w:pPr>
      <w:r>
        <w:rPr>
          <w:rFonts w:ascii="仿宋" w:hAnsi="仿宋" w:eastAsia="仿宋" w:cs="Algerian"/>
          <w:kern w:val="0"/>
          <w:sz w:val="28"/>
          <w:szCs w:val="28"/>
        </w:rPr>
        <w:t>自研：非已有现成成熟产品，配合</w:t>
      </w:r>
      <w:r>
        <w:rPr>
          <w:rFonts w:hint="eastAsia" w:ascii="仿宋" w:hAnsi="仿宋" w:eastAsia="仿宋" w:cs="Algerian"/>
          <w:kern w:val="0"/>
          <w:sz w:val="28"/>
          <w:szCs w:val="28"/>
        </w:rPr>
        <w:t>我院</w:t>
      </w:r>
      <w:r>
        <w:rPr>
          <w:rFonts w:ascii="仿宋" w:hAnsi="仿宋" w:eastAsia="仿宋" w:cs="Algerian"/>
          <w:kern w:val="0"/>
          <w:sz w:val="28"/>
          <w:szCs w:val="28"/>
        </w:rPr>
        <w:t>完成相关项目的基本设计</w:t>
      </w:r>
      <w:r>
        <w:rPr>
          <w:rFonts w:hint="eastAsia" w:ascii="仿宋" w:hAnsi="仿宋" w:eastAsia="仿宋" w:cs="Algerian"/>
          <w:kern w:val="0"/>
          <w:sz w:val="28"/>
          <w:szCs w:val="28"/>
        </w:rPr>
        <w:t>~</w:t>
      </w:r>
      <w:r>
        <w:rPr>
          <w:rFonts w:ascii="仿宋" w:hAnsi="仿宋" w:eastAsia="仿宋" w:cs="Algerian"/>
          <w:kern w:val="0"/>
          <w:sz w:val="28"/>
          <w:szCs w:val="28"/>
        </w:rPr>
        <w:t>详细设计</w:t>
      </w:r>
      <w:r>
        <w:rPr>
          <w:rFonts w:hint="eastAsia" w:ascii="仿宋" w:hAnsi="仿宋" w:eastAsia="仿宋" w:cs="Algerian"/>
          <w:kern w:val="0"/>
          <w:sz w:val="28"/>
          <w:szCs w:val="28"/>
        </w:rPr>
        <w:t>~</w:t>
      </w:r>
      <w:r>
        <w:rPr>
          <w:rFonts w:ascii="仿宋" w:hAnsi="仿宋" w:eastAsia="仿宋" w:cs="Algerian"/>
          <w:kern w:val="0"/>
          <w:sz w:val="28"/>
          <w:szCs w:val="28"/>
        </w:rPr>
        <w:t>编码</w:t>
      </w:r>
      <w:r>
        <w:rPr>
          <w:rFonts w:hint="eastAsia" w:ascii="仿宋" w:hAnsi="仿宋" w:eastAsia="仿宋" w:cs="Algerian"/>
          <w:kern w:val="0"/>
          <w:sz w:val="28"/>
          <w:szCs w:val="28"/>
        </w:rPr>
        <w:t>~</w:t>
      </w:r>
      <w:r>
        <w:rPr>
          <w:rFonts w:ascii="仿宋" w:hAnsi="仿宋" w:eastAsia="仿宋" w:cs="Algerian"/>
          <w:kern w:val="0"/>
          <w:sz w:val="28"/>
          <w:szCs w:val="28"/>
        </w:rPr>
        <w:t>单元测试</w:t>
      </w:r>
      <w:r>
        <w:rPr>
          <w:rFonts w:hint="eastAsia" w:ascii="仿宋" w:hAnsi="仿宋" w:eastAsia="仿宋" w:cs="Algerian"/>
          <w:kern w:val="0"/>
          <w:sz w:val="28"/>
          <w:szCs w:val="28"/>
        </w:rPr>
        <w:t>~</w:t>
      </w:r>
      <w:r>
        <w:rPr>
          <w:rFonts w:ascii="仿宋" w:hAnsi="仿宋" w:eastAsia="仿宋" w:cs="Algerian"/>
          <w:kern w:val="0"/>
          <w:sz w:val="28"/>
          <w:szCs w:val="28"/>
        </w:rPr>
        <w:t>集成测试的全流程业务活动</w:t>
      </w:r>
      <w:r>
        <w:rPr>
          <w:rFonts w:hint="eastAsia" w:ascii="仿宋" w:hAnsi="仿宋" w:eastAsia="仿宋" w:cs="Algerian"/>
          <w:kern w:val="0"/>
          <w:sz w:val="28"/>
          <w:szCs w:val="28"/>
        </w:rPr>
        <w:t>；</w:t>
      </w:r>
    </w:p>
    <w:p w14:paraId="71567542">
      <w:pPr>
        <w:widowControl/>
        <w:ind w:firstLine="480"/>
        <w:rPr>
          <w:rFonts w:ascii="仿宋" w:hAnsi="仿宋" w:eastAsia="仿宋" w:cs="Algerian"/>
          <w:kern w:val="0"/>
          <w:sz w:val="28"/>
          <w:szCs w:val="28"/>
        </w:rPr>
      </w:pPr>
      <w:r>
        <w:rPr>
          <w:rFonts w:ascii="仿宋" w:hAnsi="仿宋" w:eastAsia="仿宋" w:cs="Algerian"/>
          <w:kern w:val="0"/>
          <w:sz w:val="28"/>
          <w:szCs w:val="28"/>
        </w:rPr>
        <w:t>采购：</w:t>
      </w:r>
      <w:r>
        <w:rPr>
          <w:rFonts w:hint="eastAsia" w:ascii="仿宋" w:hAnsi="仿宋" w:eastAsia="仿宋" w:cs="Algerian"/>
          <w:kern w:val="0"/>
          <w:sz w:val="28"/>
          <w:szCs w:val="28"/>
        </w:rPr>
        <w:t>提供市场已有</w:t>
      </w:r>
      <w:r>
        <w:rPr>
          <w:rFonts w:ascii="仿宋" w:hAnsi="仿宋" w:eastAsia="仿宋" w:cs="Algerian"/>
          <w:kern w:val="0"/>
          <w:sz w:val="28"/>
          <w:szCs w:val="28"/>
        </w:rPr>
        <w:t>成熟产品，依据</w:t>
      </w:r>
      <w:r>
        <w:rPr>
          <w:rFonts w:hint="eastAsia" w:ascii="仿宋" w:hAnsi="仿宋" w:eastAsia="仿宋" w:cs="Algerian"/>
          <w:kern w:val="0"/>
          <w:sz w:val="28"/>
          <w:szCs w:val="28"/>
        </w:rPr>
        <w:t>我院</w:t>
      </w:r>
      <w:r>
        <w:rPr>
          <w:rFonts w:ascii="仿宋" w:hAnsi="仿宋" w:eastAsia="仿宋" w:cs="Algerian"/>
          <w:kern w:val="0"/>
          <w:sz w:val="28"/>
          <w:szCs w:val="28"/>
        </w:rPr>
        <w:t>需求适度客户化</w:t>
      </w:r>
      <w:r>
        <w:rPr>
          <w:rFonts w:hint="eastAsia" w:ascii="仿宋" w:hAnsi="仿宋" w:eastAsia="仿宋" w:cs="Algerian"/>
          <w:kern w:val="0"/>
          <w:sz w:val="28"/>
          <w:szCs w:val="28"/>
        </w:rPr>
        <w:t>。</w:t>
      </w:r>
    </w:p>
    <w:p w14:paraId="4F57580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7、须提供近三年所调研产品投标同规格型号的用户清单（本省及厦门市三甲医院优先列出）及相关服务业绩证明材料（中标通知书、合同、发票、验收等佐证材料）作为报价依据。</w:t>
      </w:r>
    </w:p>
    <w:p w14:paraId="253A3F79">
      <w:pPr>
        <w:widowControl/>
        <w:ind w:firstLine="480"/>
        <w:rPr>
          <w:rFonts w:ascii="仿宋" w:hAnsi="仿宋" w:eastAsia="仿宋" w:cs="Algerian"/>
          <w:kern w:val="0"/>
          <w:sz w:val="28"/>
          <w:szCs w:val="28"/>
        </w:rPr>
      </w:pPr>
      <w:r>
        <w:rPr>
          <w:rFonts w:hint="eastAsia" w:ascii="仿宋" w:hAnsi="仿宋" w:eastAsia="仿宋" w:cs="Algerian"/>
          <w:kern w:val="0"/>
          <w:sz w:val="28"/>
          <w:szCs w:val="28"/>
        </w:rPr>
        <w:t>8、报名厂商提供报名产品型号与其它同性能不同品牌间的主要参数对比，简要阐述自身优势亮点。</w:t>
      </w:r>
    </w:p>
    <w:p w14:paraId="4BB2DB92">
      <w:pPr>
        <w:widowControl/>
        <w:ind w:firstLine="480"/>
        <w:rPr>
          <w:rFonts w:ascii="仿宋" w:hAnsi="仿宋" w:eastAsia="仿宋" w:cs="Algerian"/>
          <w:kern w:val="0"/>
          <w:sz w:val="28"/>
          <w:szCs w:val="28"/>
        </w:rPr>
      </w:pPr>
      <w:r>
        <w:rPr>
          <w:rFonts w:hint="eastAsia" w:ascii="仿宋" w:hAnsi="仿宋" w:eastAsia="仿宋" w:cs="Algerian"/>
          <w:kern w:val="0"/>
          <w:sz w:val="28"/>
          <w:szCs w:val="28"/>
        </w:rPr>
        <w:t>9、调研进程中必要时需提供产品测试，请提前准备。</w:t>
      </w:r>
    </w:p>
    <w:p w14:paraId="2C26DE0B">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10、建设方案：请根据附件《厦门市政务信息化项目建设方案模板》编制所报名项目的建设方案，尽可能填写完整，部分内容若不涉及可填“无”。（《建设方案》请单独作为附件，命名格式如下：“XX项目建设方案-XX公司”）</w:t>
      </w:r>
    </w:p>
    <w:p w14:paraId="6105640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11、首次公示所提交的投标材料，二次公示时若内容未改变，则无需重复提交。</w:t>
      </w:r>
    </w:p>
    <w:p w14:paraId="1FE503BB">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12、资料提交时须按顺序编排目录及页码，每份资料（双面打印）装订成册，均需加盖公章、骑缝章。</w:t>
      </w:r>
    </w:p>
    <w:p w14:paraId="3F2EA609">
      <w:pPr>
        <w:widowControl/>
        <w:rPr>
          <w:rFonts w:ascii="仿宋" w:hAnsi="仿宋" w:eastAsia="仿宋" w:cs="Algerian"/>
          <w:kern w:val="0"/>
          <w:sz w:val="28"/>
          <w:szCs w:val="28"/>
        </w:rPr>
      </w:pPr>
      <w:r>
        <w:rPr>
          <w:rFonts w:hint="eastAsia" w:ascii="仿宋" w:hAnsi="仿宋" w:eastAsia="仿宋" w:cs="Algerian"/>
          <w:kern w:val="0"/>
          <w:sz w:val="28"/>
          <w:szCs w:val="28"/>
        </w:rPr>
        <w:t>五、后续通知</w:t>
      </w:r>
    </w:p>
    <w:p w14:paraId="66C0E56F">
      <w:pPr>
        <w:widowControl/>
        <w:ind w:firstLine="565" w:firstLineChars="202"/>
        <w:rPr>
          <w:rFonts w:ascii="仿宋" w:hAnsi="仿宋" w:eastAsia="仿宋" w:cs="Algerian"/>
          <w:kern w:val="0"/>
          <w:sz w:val="28"/>
          <w:szCs w:val="28"/>
        </w:rPr>
      </w:pPr>
      <w:r>
        <w:rPr>
          <w:rFonts w:hint="eastAsia" w:ascii="仿宋" w:hAnsi="仿宋" w:eastAsia="仿宋" w:cs="Algerian"/>
          <w:kern w:val="0"/>
          <w:sz w:val="28"/>
          <w:szCs w:val="28"/>
        </w:rPr>
        <w:t>1、审核资料合格者，视为报名成功。</w:t>
      </w:r>
    </w:p>
    <w:p w14:paraId="10A98272">
      <w:pPr>
        <w:widowControl/>
        <w:ind w:firstLine="565" w:firstLineChars="202"/>
        <w:rPr>
          <w:rFonts w:ascii="仿宋" w:hAnsi="仿宋" w:eastAsia="仿宋" w:cs="Algerian"/>
          <w:kern w:val="0"/>
          <w:sz w:val="28"/>
          <w:szCs w:val="28"/>
        </w:rPr>
      </w:pPr>
      <w:r>
        <w:rPr>
          <w:rFonts w:hint="eastAsia" w:ascii="仿宋" w:hAnsi="仿宋" w:eastAsia="仿宋" w:cs="Algerian"/>
          <w:kern w:val="0"/>
          <w:sz w:val="28"/>
          <w:szCs w:val="28"/>
        </w:rPr>
        <w:t>2、</w:t>
      </w:r>
      <w:r>
        <w:rPr>
          <w:rFonts w:ascii="仿宋" w:hAnsi="仿宋" w:eastAsia="仿宋" w:cs="Algerian"/>
          <w:kern w:val="0"/>
          <w:sz w:val="28"/>
          <w:szCs w:val="28"/>
        </w:rPr>
        <w:t>医院</w:t>
      </w:r>
      <w:r>
        <w:rPr>
          <w:rFonts w:hint="eastAsia" w:ascii="仿宋" w:hAnsi="仿宋" w:eastAsia="仿宋" w:cs="Algerian"/>
          <w:kern w:val="0"/>
          <w:sz w:val="28"/>
          <w:szCs w:val="28"/>
        </w:rPr>
        <w:t>根据实际需求</w:t>
      </w:r>
      <w:r>
        <w:rPr>
          <w:rFonts w:hint="eastAsia" w:ascii="仿宋" w:hAnsi="仿宋" w:eastAsia="仿宋" w:cs="Algerian"/>
          <w:kern w:val="0"/>
          <w:sz w:val="28"/>
          <w:szCs w:val="28"/>
          <w:lang w:val="en-US" w:eastAsia="zh-CN"/>
        </w:rPr>
        <w:t>选择是否</w:t>
      </w:r>
      <w:r>
        <w:rPr>
          <w:rFonts w:hint="eastAsia" w:ascii="仿宋" w:hAnsi="仿宋" w:eastAsia="仿宋" w:cs="Algerian"/>
          <w:kern w:val="0"/>
          <w:sz w:val="28"/>
          <w:szCs w:val="28"/>
        </w:rPr>
        <w:t>择期举行项目调研论证会，论证会时间通过短信、电话另行通知，请保持手机畅通。</w:t>
      </w:r>
    </w:p>
    <w:p w14:paraId="074DC3D9">
      <w:pPr>
        <w:widowControl/>
        <w:ind w:firstLine="565" w:firstLineChars="202"/>
        <w:rPr>
          <w:rFonts w:ascii="仿宋" w:hAnsi="仿宋" w:eastAsia="仿宋" w:cs="Algerian"/>
          <w:kern w:val="0"/>
          <w:sz w:val="28"/>
          <w:szCs w:val="28"/>
        </w:rPr>
      </w:pPr>
      <w:r>
        <w:rPr>
          <w:rFonts w:hint="eastAsia" w:ascii="仿宋" w:hAnsi="仿宋" w:eastAsia="仿宋" w:cs="Algerian"/>
          <w:kern w:val="0"/>
          <w:sz w:val="28"/>
          <w:szCs w:val="28"/>
        </w:rPr>
        <w:t>3、参与调研论证的报名厂商人员仅为报名文件授权人员，请携带本人身份证出席。</w:t>
      </w:r>
    </w:p>
    <w:p w14:paraId="753877DF">
      <w:pPr>
        <w:widowControl/>
        <w:ind w:right="1120"/>
        <w:jc w:val="left"/>
        <w:rPr>
          <w:rFonts w:ascii="宋体" w:hAnsi="宋体" w:eastAsia="仿宋" w:cs="Algerian"/>
          <w:kern w:val="0"/>
          <w:sz w:val="28"/>
          <w:szCs w:val="28"/>
        </w:rPr>
      </w:pPr>
    </w:p>
    <w:p w14:paraId="0289C9F5">
      <w:pPr>
        <w:widowControl/>
        <w:ind w:right="1120"/>
        <w:jc w:val="right"/>
        <w:rPr>
          <w:rFonts w:hint="eastAsia" w:ascii="仿宋" w:hAnsi="仿宋" w:eastAsia="仿宋" w:cs="Algerian"/>
          <w:kern w:val="0"/>
          <w:sz w:val="28"/>
          <w:szCs w:val="28"/>
        </w:rPr>
      </w:pPr>
      <w:r>
        <w:rPr>
          <w:rFonts w:hint="eastAsia" w:ascii="仿宋" w:hAnsi="仿宋" w:eastAsia="仿宋" w:cs="Algerian"/>
          <w:kern w:val="0"/>
          <w:sz w:val="28"/>
          <w:szCs w:val="28"/>
        </w:rPr>
        <w:t>厦门市中医院</w:t>
      </w:r>
    </w:p>
    <w:p w14:paraId="534E160D">
      <w:pPr>
        <w:widowControl/>
        <w:ind w:right="1120"/>
        <w:jc w:val="right"/>
        <w:rPr>
          <w:rFonts w:ascii="仿宋" w:hAnsi="仿宋" w:eastAsia="仿宋"/>
          <w:sz w:val="28"/>
          <w:szCs w:val="28"/>
        </w:rPr>
      </w:pPr>
      <w:r>
        <w:rPr>
          <w:rFonts w:hint="eastAsia" w:ascii="仿宋" w:hAnsi="仿宋" w:eastAsia="仿宋" w:cs="Algerian"/>
          <w:kern w:val="0"/>
          <w:sz w:val="28"/>
          <w:szCs w:val="28"/>
        </w:rPr>
        <w:t>202</w:t>
      </w:r>
      <w:r>
        <w:rPr>
          <w:rFonts w:hint="eastAsia" w:ascii="仿宋" w:hAnsi="仿宋" w:eastAsia="仿宋" w:cs="Algerian"/>
          <w:kern w:val="0"/>
          <w:sz w:val="28"/>
          <w:szCs w:val="28"/>
          <w:lang w:val="en-US" w:eastAsia="zh-CN"/>
        </w:rPr>
        <w:t>5</w:t>
      </w:r>
      <w:r>
        <w:rPr>
          <w:rFonts w:hint="eastAsia" w:ascii="仿宋" w:hAnsi="仿宋" w:eastAsia="仿宋" w:cs="Algerian"/>
          <w:kern w:val="0"/>
          <w:sz w:val="28"/>
          <w:szCs w:val="28"/>
        </w:rPr>
        <w:t>年</w:t>
      </w:r>
      <w:r>
        <w:rPr>
          <w:rFonts w:hint="eastAsia" w:ascii="仿宋" w:hAnsi="仿宋" w:eastAsia="仿宋" w:cs="Algerian"/>
          <w:kern w:val="0"/>
          <w:sz w:val="28"/>
          <w:szCs w:val="28"/>
          <w:lang w:val="en-US" w:eastAsia="zh-CN"/>
        </w:rPr>
        <w:t>7</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22</w:t>
      </w:r>
      <w:r>
        <w:rPr>
          <w:rFonts w:hint="eastAsia" w:ascii="仿宋" w:hAnsi="仿宋" w:eastAsia="仿宋" w:cs="Algerian"/>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lgerian">
    <w:panose1 w:val="04020705040A02060702"/>
    <w:charset w:val="00"/>
    <w:family w:val="decorative"/>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95D10F"/>
    <w:multiLevelType w:val="singleLevel"/>
    <w:tmpl w:val="4295D10F"/>
    <w:lvl w:ilvl="0" w:tentative="0">
      <w:start w:val="1"/>
      <w:numFmt w:val="chineseCounting"/>
      <w:suff w:val="nothing"/>
      <w:lvlText w:val="%1、"/>
      <w:lvlJc w:val="left"/>
      <w:rPr>
        <w:rFonts w:hint="eastAsia"/>
      </w:rPr>
    </w:lvl>
  </w:abstractNum>
  <w:abstractNum w:abstractNumId="1">
    <w:nsid w:val="5F6A1EEE"/>
    <w:multiLevelType w:val="singleLevel"/>
    <w:tmpl w:val="5F6A1EEE"/>
    <w:lvl w:ilvl="0" w:tentative="0">
      <w:start w:val="1"/>
      <w:numFmt w:val="decimal"/>
      <w:pStyle w:val="2"/>
      <w:lvlText w:val="%1."/>
      <w:lvlJc w:val="left"/>
      <w:pPr>
        <w:tabs>
          <w:tab w:val="left" w:pos="425"/>
        </w:tabs>
        <w:ind w:left="425" w:hanging="425"/>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MWE3ZTMxODU3NDcyOGFhOTUwZjUwZjQ3YjZjZDIifQ=="/>
  </w:docVars>
  <w:rsids>
    <w:rsidRoot w:val="00847F26"/>
    <w:rsid w:val="00002F7B"/>
    <w:rsid w:val="000427DB"/>
    <w:rsid w:val="000446EC"/>
    <w:rsid w:val="00074A1C"/>
    <w:rsid w:val="00092550"/>
    <w:rsid w:val="000A61C0"/>
    <w:rsid w:val="000D7661"/>
    <w:rsid w:val="000E2B8B"/>
    <w:rsid w:val="000E7349"/>
    <w:rsid w:val="000F4039"/>
    <w:rsid w:val="00121C5A"/>
    <w:rsid w:val="001240AA"/>
    <w:rsid w:val="001355CA"/>
    <w:rsid w:val="00137842"/>
    <w:rsid w:val="001543FF"/>
    <w:rsid w:val="00157C68"/>
    <w:rsid w:val="00185F35"/>
    <w:rsid w:val="001873A9"/>
    <w:rsid w:val="001B0E57"/>
    <w:rsid w:val="001C4DE2"/>
    <w:rsid w:val="001C6DDD"/>
    <w:rsid w:val="001D08ED"/>
    <w:rsid w:val="001D18A2"/>
    <w:rsid w:val="001D4DCD"/>
    <w:rsid w:val="001D7182"/>
    <w:rsid w:val="00204A0A"/>
    <w:rsid w:val="0021481B"/>
    <w:rsid w:val="00225914"/>
    <w:rsid w:val="00235D23"/>
    <w:rsid w:val="002428C9"/>
    <w:rsid w:val="00243053"/>
    <w:rsid w:val="0024482B"/>
    <w:rsid w:val="00250D73"/>
    <w:rsid w:val="0025245E"/>
    <w:rsid w:val="00275216"/>
    <w:rsid w:val="00277EF1"/>
    <w:rsid w:val="00283774"/>
    <w:rsid w:val="002C30BA"/>
    <w:rsid w:val="002C3C78"/>
    <w:rsid w:val="002D02F1"/>
    <w:rsid w:val="002D6390"/>
    <w:rsid w:val="002E5C54"/>
    <w:rsid w:val="002E5CD4"/>
    <w:rsid w:val="002E7139"/>
    <w:rsid w:val="0030613A"/>
    <w:rsid w:val="00307592"/>
    <w:rsid w:val="00307F79"/>
    <w:rsid w:val="003373A5"/>
    <w:rsid w:val="00337899"/>
    <w:rsid w:val="0034369A"/>
    <w:rsid w:val="00385869"/>
    <w:rsid w:val="00386084"/>
    <w:rsid w:val="003869BF"/>
    <w:rsid w:val="00386CA6"/>
    <w:rsid w:val="003C72E0"/>
    <w:rsid w:val="003E2796"/>
    <w:rsid w:val="003F5720"/>
    <w:rsid w:val="004013CA"/>
    <w:rsid w:val="004707CF"/>
    <w:rsid w:val="00475049"/>
    <w:rsid w:val="004B02DF"/>
    <w:rsid w:val="004B6EA8"/>
    <w:rsid w:val="004D6551"/>
    <w:rsid w:val="004E7B6B"/>
    <w:rsid w:val="005332F4"/>
    <w:rsid w:val="00556B0B"/>
    <w:rsid w:val="00560381"/>
    <w:rsid w:val="005A4788"/>
    <w:rsid w:val="005C3060"/>
    <w:rsid w:val="00614561"/>
    <w:rsid w:val="0061513B"/>
    <w:rsid w:val="00616EAC"/>
    <w:rsid w:val="00620A17"/>
    <w:rsid w:val="00623424"/>
    <w:rsid w:val="006241D9"/>
    <w:rsid w:val="00626940"/>
    <w:rsid w:val="00631FB3"/>
    <w:rsid w:val="00661CEA"/>
    <w:rsid w:val="0066316B"/>
    <w:rsid w:val="0068430C"/>
    <w:rsid w:val="006B42EB"/>
    <w:rsid w:val="006C59DC"/>
    <w:rsid w:val="007141C9"/>
    <w:rsid w:val="007167AD"/>
    <w:rsid w:val="00743BE0"/>
    <w:rsid w:val="00750A5B"/>
    <w:rsid w:val="0076387A"/>
    <w:rsid w:val="00793563"/>
    <w:rsid w:val="007B36BF"/>
    <w:rsid w:val="007C23A3"/>
    <w:rsid w:val="007D488C"/>
    <w:rsid w:val="007E082B"/>
    <w:rsid w:val="007E4ECF"/>
    <w:rsid w:val="00825DE7"/>
    <w:rsid w:val="00834E50"/>
    <w:rsid w:val="0084401D"/>
    <w:rsid w:val="00845A35"/>
    <w:rsid w:val="00847110"/>
    <w:rsid w:val="00847F26"/>
    <w:rsid w:val="0086209E"/>
    <w:rsid w:val="00865394"/>
    <w:rsid w:val="0088267F"/>
    <w:rsid w:val="008868F2"/>
    <w:rsid w:val="008F7EA9"/>
    <w:rsid w:val="00911474"/>
    <w:rsid w:val="00925352"/>
    <w:rsid w:val="0092634C"/>
    <w:rsid w:val="00943EFD"/>
    <w:rsid w:val="00977D6D"/>
    <w:rsid w:val="009855DA"/>
    <w:rsid w:val="009873C9"/>
    <w:rsid w:val="0098753C"/>
    <w:rsid w:val="009E1755"/>
    <w:rsid w:val="00A205D7"/>
    <w:rsid w:val="00A3780B"/>
    <w:rsid w:val="00A437A3"/>
    <w:rsid w:val="00A66AA8"/>
    <w:rsid w:val="00A86AF5"/>
    <w:rsid w:val="00AA3F4A"/>
    <w:rsid w:val="00AB43DB"/>
    <w:rsid w:val="00AB4702"/>
    <w:rsid w:val="00AB6D85"/>
    <w:rsid w:val="00AC2225"/>
    <w:rsid w:val="00AC6E27"/>
    <w:rsid w:val="00AC6FD5"/>
    <w:rsid w:val="00AC7952"/>
    <w:rsid w:val="00AD6931"/>
    <w:rsid w:val="00AF3AAA"/>
    <w:rsid w:val="00AF5400"/>
    <w:rsid w:val="00B31292"/>
    <w:rsid w:val="00B41BB0"/>
    <w:rsid w:val="00B42FA0"/>
    <w:rsid w:val="00B514C1"/>
    <w:rsid w:val="00B811FC"/>
    <w:rsid w:val="00B949FF"/>
    <w:rsid w:val="00BB2860"/>
    <w:rsid w:val="00BC76EE"/>
    <w:rsid w:val="00BE3E67"/>
    <w:rsid w:val="00BE6ADC"/>
    <w:rsid w:val="00C22F78"/>
    <w:rsid w:val="00C25202"/>
    <w:rsid w:val="00C40DC1"/>
    <w:rsid w:val="00C4237D"/>
    <w:rsid w:val="00C44499"/>
    <w:rsid w:val="00C5728A"/>
    <w:rsid w:val="00C645DA"/>
    <w:rsid w:val="00C75648"/>
    <w:rsid w:val="00CA6F4D"/>
    <w:rsid w:val="00CC5E19"/>
    <w:rsid w:val="00CD5FC3"/>
    <w:rsid w:val="00D27FE7"/>
    <w:rsid w:val="00D624C2"/>
    <w:rsid w:val="00D6587A"/>
    <w:rsid w:val="00DB7F56"/>
    <w:rsid w:val="00E11D73"/>
    <w:rsid w:val="00E31325"/>
    <w:rsid w:val="00E37C5E"/>
    <w:rsid w:val="00E43394"/>
    <w:rsid w:val="00E611D6"/>
    <w:rsid w:val="00E63796"/>
    <w:rsid w:val="00E66B4A"/>
    <w:rsid w:val="00E94BED"/>
    <w:rsid w:val="00EC0B50"/>
    <w:rsid w:val="00EF2BF1"/>
    <w:rsid w:val="00EF559C"/>
    <w:rsid w:val="00EF66C9"/>
    <w:rsid w:val="00F0589B"/>
    <w:rsid w:val="00F466E5"/>
    <w:rsid w:val="00F55478"/>
    <w:rsid w:val="00F60324"/>
    <w:rsid w:val="00FE5B4C"/>
    <w:rsid w:val="00FF485B"/>
    <w:rsid w:val="017936BE"/>
    <w:rsid w:val="019B6B2F"/>
    <w:rsid w:val="034C36F2"/>
    <w:rsid w:val="04357D70"/>
    <w:rsid w:val="04B43717"/>
    <w:rsid w:val="04EE02C4"/>
    <w:rsid w:val="054A15F9"/>
    <w:rsid w:val="0590735C"/>
    <w:rsid w:val="05C40203"/>
    <w:rsid w:val="06916813"/>
    <w:rsid w:val="06D326E0"/>
    <w:rsid w:val="07950B26"/>
    <w:rsid w:val="07FD0DA7"/>
    <w:rsid w:val="0805006C"/>
    <w:rsid w:val="08D35E16"/>
    <w:rsid w:val="08EE6E9A"/>
    <w:rsid w:val="092608EB"/>
    <w:rsid w:val="0AC35FE3"/>
    <w:rsid w:val="0AC610F3"/>
    <w:rsid w:val="0C364685"/>
    <w:rsid w:val="0C3E7B22"/>
    <w:rsid w:val="0CC2416B"/>
    <w:rsid w:val="0CE64B8B"/>
    <w:rsid w:val="0D053AA3"/>
    <w:rsid w:val="0D3C023D"/>
    <w:rsid w:val="0D3E363E"/>
    <w:rsid w:val="0D9847D0"/>
    <w:rsid w:val="0DEA6C08"/>
    <w:rsid w:val="0E303AC7"/>
    <w:rsid w:val="0EA9219A"/>
    <w:rsid w:val="0F33494A"/>
    <w:rsid w:val="0FCF7D7E"/>
    <w:rsid w:val="1010343F"/>
    <w:rsid w:val="102D3FFB"/>
    <w:rsid w:val="10DD7F3C"/>
    <w:rsid w:val="11122069"/>
    <w:rsid w:val="11D1200C"/>
    <w:rsid w:val="14A83C1B"/>
    <w:rsid w:val="161C7AD3"/>
    <w:rsid w:val="163932FC"/>
    <w:rsid w:val="16861701"/>
    <w:rsid w:val="16C62153"/>
    <w:rsid w:val="17066C93"/>
    <w:rsid w:val="17440D8F"/>
    <w:rsid w:val="18DF42F7"/>
    <w:rsid w:val="19457086"/>
    <w:rsid w:val="198E7B0B"/>
    <w:rsid w:val="199F3505"/>
    <w:rsid w:val="19F0044A"/>
    <w:rsid w:val="1A6609BE"/>
    <w:rsid w:val="1B965141"/>
    <w:rsid w:val="1B9E2247"/>
    <w:rsid w:val="1CA16F29"/>
    <w:rsid w:val="1CF07C5B"/>
    <w:rsid w:val="1D970CFC"/>
    <w:rsid w:val="20AA1E26"/>
    <w:rsid w:val="21BB394C"/>
    <w:rsid w:val="221B63B9"/>
    <w:rsid w:val="22890190"/>
    <w:rsid w:val="22E1737C"/>
    <w:rsid w:val="23133FE2"/>
    <w:rsid w:val="24B73CAC"/>
    <w:rsid w:val="2608340C"/>
    <w:rsid w:val="264344C7"/>
    <w:rsid w:val="26583EBF"/>
    <w:rsid w:val="26644BA3"/>
    <w:rsid w:val="26E4095C"/>
    <w:rsid w:val="2876051A"/>
    <w:rsid w:val="28CA7494"/>
    <w:rsid w:val="2A53244F"/>
    <w:rsid w:val="2BDF2847"/>
    <w:rsid w:val="2C1A27B5"/>
    <w:rsid w:val="2CFB5341"/>
    <w:rsid w:val="2E4F2F2D"/>
    <w:rsid w:val="2E8E614B"/>
    <w:rsid w:val="2F38405C"/>
    <w:rsid w:val="336443FB"/>
    <w:rsid w:val="33E8461B"/>
    <w:rsid w:val="34276FCD"/>
    <w:rsid w:val="3439693A"/>
    <w:rsid w:val="346A0AC1"/>
    <w:rsid w:val="35022D1B"/>
    <w:rsid w:val="36C94D88"/>
    <w:rsid w:val="379F4F25"/>
    <w:rsid w:val="387D5266"/>
    <w:rsid w:val="38E86458"/>
    <w:rsid w:val="39DF1024"/>
    <w:rsid w:val="3A6C716A"/>
    <w:rsid w:val="3AAB6345"/>
    <w:rsid w:val="3AB24F6F"/>
    <w:rsid w:val="3AB701C7"/>
    <w:rsid w:val="3B88621D"/>
    <w:rsid w:val="3D784E78"/>
    <w:rsid w:val="3F870B14"/>
    <w:rsid w:val="3F9237FA"/>
    <w:rsid w:val="3FA84AA0"/>
    <w:rsid w:val="3FE11A18"/>
    <w:rsid w:val="410B3E45"/>
    <w:rsid w:val="41443381"/>
    <w:rsid w:val="416E1A99"/>
    <w:rsid w:val="41780CC1"/>
    <w:rsid w:val="41864CEF"/>
    <w:rsid w:val="420C2112"/>
    <w:rsid w:val="439454A0"/>
    <w:rsid w:val="439D67BD"/>
    <w:rsid w:val="442126D3"/>
    <w:rsid w:val="446F6FB9"/>
    <w:rsid w:val="453328BF"/>
    <w:rsid w:val="4552408C"/>
    <w:rsid w:val="45E667C5"/>
    <w:rsid w:val="462A2AA8"/>
    <w:rsid w:val="47596182"/>
    <w:rsid w:val="47A5361A"/>
    <w:rsid w:val="48143F30"/>
    <w:rsid w:val="48183844"/>
    <w:rsid w:val="481F54E2"/>
    <w:rsid w:val="49DA7E2C"/>
    <w:rsid w:val="49FD7285"/>
    <w:rsid w:val="4A65319D"/>
    <w:rsid w:val="4AB9714B"/>
    <w:rsid w:val="4B75001F"/>
    <w:rsid w:val="4B760A5C"/>
    <w:rsid w:val="4C781237"/>
    <w:rsid w:val="4CA961D2"/>
    <w:rsid w:val="4D805866"/>
    <w:rsid w:val="4D826A23"/>
    <w:rsid w:val="4D9B1138"/>
    <w:rsid w:val="4DB02331"/>
    <w:rsid w:val="4E0607C9"/>
    <w:rsid w:val="4E2B1C75"/>
    <w:rsid w:val="4E8F7073"/>
    <w:rsid w:val="4F07171A"/>
    <w:rsid w:val="4F0C6665"/>
    <w:rsid w:val="4F587FEF"/>
    <w:rsid w:val="4F88250B"/>
    <w:rsid w:val="4FC261DE"/>
    <w:rsid w:val="4FD15498"/>
    <w:rsid w:val="4FF911EC"/>
    <w:rsid w:val="4FFA3743"/>
    <w:rsid w:val="51CE64A8"/>
    <w:rsid w:val="51FC4F1F"/>
    <w:rsid w:val="520814FB"/>
    <w:rsid w:val="52197E22"/>
    <w:rsid w:val="52BE50E1"/>
    <w:rsid w:val="5425581A"/>
    <w:rsid w:val="551C2A80"/>
    <w:rsid w:val="55C06641"/>
    <w:rsid w:val="5622235F"/>
    <w:rsid w:val="59114FB0"/>
    <w:rsid w:val="5A324350"/>
    <w:rsid w:val="5B197398"/>
    <w:rsid w:val="5BB16E51"/>
    <w:rsid w:val="5C2044EE"/>
    <w:rsid w:val="5E897C12"/>
    <w:rsid w:val="63995DDC"/>
    <w:rsid w:val="63C54EA0"/>
    <w:rsid w:val="63CB4828"/>
    <w:rsid w:val="6612518D"/>
    <w:rsid w:val="66751F24"/>
    <w:rsid w:val="66B75100"/>
    <w:rsid w:val="66F539B4"/>
    <w:rsid w:val="673E5311"/>
    <w:rsid w:val="679A7E8E"/>
    <w:rsid w:val="694F1A58"/>
    <w:rsid w:val="69BA22D2"/>
    <w:rsid w:val="69F36887"/>
    <w:rsid w:val="6A120191"/>
    <w:rsid w:val="6A754FBB"/>
    <w:rsid w:val="6B056872"/>
    <w:rsid w:val="6C1354B1"/>
    <w:rsid w:val="6C2076DB"/>
    <w:rsid w:val="6CB70040"/>
    <w:rsid w:val="6CE36236"/>
    <w:rsid w:val="6D8B0464"/>
    <w:rsid w:val="6E95615F"/>
    <w:rsid w:val="6F2B0871"/>
    <w:rsid w:val="6F9C2ACD"/>
    <w:rsid w:val="6FE94B70"/>
    <w:rsid w:val="70A5759A"/>
    <w:rsid w:val="71D15700"/>
    <w:rsid w:val="73A917C7"/>
    <w:rsid w:val="7441688A"/>
    <w:rsid w:val="759004C4"/>
    <w:rsid w:val="76054E9F"/>
    <w:rsid w:val="761937B5"/>
    <w:rsid w:val="7648159B"/>
    <w:rsid w:val="76494518"/>
    <w:rsid w:val="77FF66EE"/>
    <w:rsid w:val="7880586F"/>
    <w:rsid w:val="789B6A68"/>
    <w:rsid w:val="7A8C2B0C"/>
    <w:rsid w:val="7AD973D3"/>
    <w:rsid w:val="7AFB2A62"/>
    <w:rsid w:val="7C6B6A4A"/>
    <w:rsid w:val="7E5D031B"/>
    <w:rsid w:val="7F4038AB"/>
    <w:rsid w:val="7F840255"/>
    <w:rsid w:val="7FB672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
    <w:pPr>
      <w:keepNext/>
      <w:keepLines/>
      <w:numPr>
        <w:ilvl w:val="0"/>
        <w:numId w:val="1"/>
      </w:numPr>
      <w:tabs>
        <w:tab w:val="left" w:pos="5852"/>
      </w:tabs>
      <w:snapToGrid w:val="0"/>
      <w:spacing w:before="360" w:line="240" w:lineRule="exact"/>
      <w:outlineLvl w:val="2"/>
    </w:pPr>
    <w:rPr>
      <w:b/>
      <w:sz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next w:val="5"/>
    <w:unhideWhenUsed/>
    <w:qFormat/>
    <w:uiPriority w:val="0"/>
    <w:pPr>
      <w:spacing w:after="120"/>
    </w:pPr>
  </w:style>
  <w:style w:type="paragraph" w:styleId="5">
    <w:name w:val="Body Text 2"/>
    <w:basedOn w:val="1"/>
    <w:next w:val="1"/>
    <w:unhideWhenUsed/>
    <w:qFormat/>
    <w:uiPriority w:val="0"/>
    <w:pPr>
      <w:spacing w:after="120" w:line="480" w:lineRule="auto"/>
    </w:pPr>
  </w:style>
  <w:style w:type="paragraph" w:styleId="6">
    <w:name w:val="Balloon Text"/>
    <w:basedOn w:val="1"/>
    <w:link w:val="16"/>
    <w:autoRedefine/>
    <w:semiHidden/>
    <w:unhideWhenUsed/>
    <w:qFormat/>
    <w:uiPriority w:val="99"/>
    <w:rPr>
      <w:sz w:val="18"/>
      <w:szCs w:val="18"/>
    </w:rPr>
  </w:style>
  <w:style w:type="paragraph" w:styleId="7">
    <w:name w:val="footer"/>
    <w:basedOn w:val="1"/>
    <w:link w:val="15"/>
    <w:autoRedefine/>
    <w:unhideWhenUsed/>
    <w:qFormat/>
    <w:uiPriority w:val="99"/>
    <w:pPr>
      <w:tabs>
        <w:tab w:val="center" w:pos="4153"/>
        <w:tab w:val="right" w:pos="8306"/>
      </w:tabs>
      <w:snapToGrid w:val="0"/>
      <w:jc w:val="left"/>
    </w:pPr>
    <w:rPr>
      <w:sz w:val="18"/>
      <w:szCs w:val="18"/>
    </w:rPr>
  </w:style>
  <w:style w:type="paragraph" w:styleId="8">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jc w:val="left"/>
    </w:pPr>
    <w:rPr>
      <w:rFonts w:cs="Times New Roman"/>
      <w:kern w:val="0"/>
      <w:sz w:val="24"/>
    </w:rPr>
  </w:style>
  <w:style w:type="table" w:styleId="11">
    <w:name w:val="Table Grid"/>
    <w:basedOn w:val="1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autoRedefine/>
    <w:unhideWhenUsed/>
    <w:qFormat/>
    <w:uiPriority w:val="99"/>
    <w:rPr>
      <w:color w:val="0000FF" w:themeColor="hyperlink"/>
      <w:u w:val="single"/>
      <w14:textFill>
        <w14:solidFill>
          <w14:schemeClr w14:val="hlink"/>
        </w14:solidFill>
      </w14:textFill>
    </w:rPr>
  </w:style>
  <w:style w:type="character" w:customStyle="1" w:styleId="14">
    <w:name w:val="页眉 字符"/>
    <w:basedOn w:val="12"/>
    <w:link w:val="8"/>
    <w:autoRedefine/>
    <w:qFormat/>
    <w:uiPriority w:val="99"/>
    <w:rPr>
      <w:sz w:val="18"/>
      <w:szCs w:val="18"/>
    </w:rPr>
  </w:style>
  <w:style w:type="character" w:customStyle="1" w:styleId="15">
    <w:name w:val="页脚 字符"/>
    <w:basedOn w:val="12"/>
    <w:link w:val="7"/>
    <w:autoRedefine/>
    <w:qFormat/>
    <w:uiPriority w:val="99"/>
    <w:rPr>
      <w:sz w:val="18"/>
      <w:szCs w:val="18"/>
    </w:rPr>
  </w:style>
  <w:style w:type="character" w:customStyle="1" w:styleId="16">
    <w:name w:val="批注框文本 字符"/>
    <w:basedOn w:val="12"/>
    <w:link w:val="6"/>
    <w:autoRedefine/>
    <w:semiHidden/>
    <w:qFormat/>
    <w:uiPriority w:val="99"/>
    <w:rPr>
      <w:sz w:val="18"/>
      <w:szCs w:val="18"/>
    </w:rPr>
  </w:style>
  <w:style w:type="paragraph" w:styleId="17">
    <w:name w:val="List Paragraph"/>
    <w:basedOn w:val="1"/>
    <w:qFormat/>
    <w:uiPriority w:val="34"/>
    <w:pPr>
      <w:ind w:firstLine="420"/>
    </w:pPr>
    <w:rPr>
      <w:rFonts w:ascii="等线" w:hAnsi="等线" w:eastAsia="等线" w:cs="宋体"/>
    </w:rPr>
  </w:style>
  <w:style w:type="character" w:customStyle="1" w:styleId="18">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1750</Words>
  <Characters>1862</Characters>
  <Lines>11</Lines>
  <Paragraphs>3</Paragraphs>
  <TotalTime>13</TotalTime>
  <ScaleCrop>false</ScaleCrop>
  <LinksUpToDate>false</LinksUpToDate>
  <CharactersWithSpaces>1870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2023-10-11T07:46:00Z</dcterms:created>
  <dc:creator>PC</dc:creator>
  <cp:lastModifiedBy>王伟毅</cp:lastModifiedBy>
  <cp:lastPrinted>2025-01-16T01:27:00Z</cp:lastPrinted>
  <dcterms:modified xsi:type="dcterms:W3CDTF">2025-07-22T02:36:40Z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D6DE46E85E3A428D80FDABC7F4CDEE78_13</vt:lpwstr>
  </property>
  <property fmtid="{D5CDD505-2E9C-101B-9397-08002B2CF9AE}" pid="4" name="KSOTemplateDocerSaveRecord">
    <vt:lpwstr>eyJoZGlkIjoiZDhkODNjNjZjMzVjYjgzNTY1YzUzM2Q3YmVkOGEyNGEiLCJ1c2VySWQiOiI1MjY5MTk5NjkifQ==</vt:lpwstr>
  </property>
</Properties>
</file>