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bookmarkStart w:id="0" w:name="OLE_LINK1"/>
      <w:r>
        <w:rPr>
          <w:rFonts w:hint="eastAsia" w:ascii="仿宋" w:hAnsi="仿宋" w:eastAsia="仿宋" w:cs="Algerian"/>
          <w:b/>
          <w:bCs/>
          <w:kern w:val="0"/>
          <w:sz w:val="28"/>
          <w:szCs w:val="28"/>
        </w:rPr>
        <w:t>厦门市中医院中医药辅助诊疗系统项目</w:t>
      </w:r>
      <w:bookmarkEnd w:id="0"/>
    </w:p>
    <w:p w14:paraId="3AE25B3F">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为充分了解采购项目的产品功能、技术发展方向、市场供应情况及自身需求，拟对厦门市中医院中医</w:t>
      </w:r>
      <w:r>
        <w:rPr>
          <w:rFonts w:hint="eastAsia" w:ascii="仿宋" w:hAnsi="仿宋" w:eastAsia="仿宋" w:cs="Algerian"/>
          <w:kern w:val="0"/>
          <w:sz w:val="28"/>
          <w:szCs w:val="28"/>
          <w:lang w:val="en-US" w:eastAsia="zh-CN"/>
        </w:rPr>
        <w:t>药</w:t>
      </w:r>
      <w:r>
        <w:rPr>
          <w:rFonts w:hint="eastAsia" w:ascii="仿宋" w:hAnsi="仿宋" w:eastAsia="仿宋" w:cs="Algerian"/>
          <w:kern w:val="0"/>
          <w:sz w:val="28"/>
          <w:szCs w:val="28"/>
        </w:rPr>
        <w:t>辅助诊疗系统项目进行市场调研，诚邀符合资格条件的供应商参与本次调研活动。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665"/>
        <w:gridCol w:w="436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ascii="仿宋" w:hAnsi="仿宋" w:eastAsia="仿宋" w:cs="Algerian"/>
                <w:kern w:val="0"/>
                <w:sz w:val="24"/>
                <w:szCs w:val="24"/>
              </w:rPr>
            </w:pPr>
            <w:r>
              <w:rPr>
                <w:rFonts w:hint="eastAsia" w:ascii="仿宋" w:hAnsi="仿宋" w:eastAsia="仿宋" w:cs="Algerian"/>
                <w:kern w:val="0"/>
                <w:sz w:val="24"/>
                <w:szCs w:val="24"/>
              </w:rPr>
              <w:t>中医</w:t>
            </w:r>
            <w:r>
              <w:rPr>
                <w:rFonts w:hint="eastAsia" w:ascii="仿宋" w:hAnsi="仿宋" w:eastAsia="仿宋" w:cs="Algerian"/>
                <w:kern w:val="0"/>
                <w:sz w:val="24"/>
                <w:szCs w:val="24"/>
                <w:lang w:val="en-US" w:eastAsia="zh-CN"/>
              </w:rPr>
              <w:t>药</w:t>
            </w:r>
            <w:r>
              <w:rPr>
                <w:rFonts w:hint="eastAsia" w:ascii="仿宋" w:hAnsi="仿宋" w:eastAsia="仿宋" w:cs="Algerian"/>
                <w:kern w:val="0"/>
                <w:sz w:val="24"/>
                <w:szCs w:val="24"/>
              </w:rPr>
              <w:t>辅助诊疗系统</w:t>
            </w:r>
          </w:p>
        </w:tc>
        <w:tc>
          <w:tcPr>
            <w:tcW w:w="166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250</w:t>
            </w:r>
            <w:r>
              <w:rPr>
                <w:rFonts w:ascii="仿宋" w:hAnsi="仿宋" w:eastAsia="仿宋" w:cs="Helvetica"/>
                <w:kern w:val="0"/>
                <w:sz w:val="24"/>
                <w:szCs w:val="24"/>
              </w:rPr>
              <w:t>万</w:t>
            </w:r>
            <w:r>
              <w:rPr>
                <w:rFonts w:hint="eastAsia" w:ascii="仿宋" w:hAnsi="仿宋" w:eastAsia="仿宋" w:cs="Helvetica"/>
                <w:kern w:val="0"/>
                <w:sz w:val="24"/>
                <w:szCs w:val="24"/>
              </w:rPr>
              <w:t>元</w:t>
            </w:r>
          </w:p>
        </w:tc>
        <w:tc>
          <w:tcPr>
            <w:tcW w:w="436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B62616">
            <w:pPr>
              <w:rPr>
                <w:rFonts w:hint="eastAsia" w:ascii="仿宋" w:hAnsi="仿宋" w:eastAsia="仿宋" w:cs="Algerian"/>
                <w:kern w:val="0"/>
                <w:sz w:val="24"/>
                <w:szCs w:val="24"/>
              </w:rPr>
            </w:pPr>
            <w:r>
              <w:rPr>
                <w:rFonts w:hint="eastAsia" w:ascii="仿宋" w:hAnsi="仿宋" w:eastAsia="仿宋" w:cs="Algerian"/>
                <w:kern w:val="0"/>
                <w:sz w:val="24"/>
                <w:szCs w:val="24"/>
              </w:rPr>
              <w:t>为提升院内智慧中医医院电子病历应用水平，根据相关政策文件，</w:t>
            </w:r>
            <w:r>
              <w:rPr>
                <w:rFonts w:hint="eastAsia" w:ascii="仿宋" w:hAnsi="仿宋" w:eastAsia="仿宋" w:cs="Algerian"/>
                <w:kern w:val="0"/>
                <w:sz w:val="24"/>
                <w:szCs w:val="24"/>
                <w:lang w:val="en-US" w:eastAsia="zh-CN"/>
              </w:rPr>
              <w:t>拟</w:t>
            </w:r>
            <w:r>
              <w:rPr>
                <w:rFonts w:hint="eastAsia" w:ascii="仿宋" w:hAnsi="仿宋" w:eastAsia="仿宋" w:cs="Algerian"/>
                <w:kern w:val="0"/>
                <w:sz w:val="24"/>
                <w:szCs w:val="24"/>
              </w:rPr>
              <w:t>对院内门诊、住院电子病历做进一步升级优化。该项目应包含如下建设功能模块：</w:t>
            </w:r>
          </w:p>
          <w:p w14:paraId="78B716A5">
            <w:pPr>
              <w:rPr>
                <w:rFonts w:hint="eastAsia" w:ascii="仿宋" w:hAnsi="仿宋" w:eastAsia="仿宋" w:cs="Algerian"/>
                <w:kern w:val="0"/>
                <w:sz w:val="24"/>
                <w:szCs w:val="24"/>
              </w:rPr>
            </w:pPr>
            <w:r>
              <w:rPr>
                <w:rFonts w:hint="eastAsia" w:ascii="仿宋" w:hAnsi="仿宋" w:eastAsia="仿宋" w:cs="Algerian"/>
                <w:kern w:val="0"/>
                <w:sz w:val="24"/>
                <w:szCs w:val="24"/>
              </w:rPr>
              <w:t>1. 建设中医药知识库，这是中医药智能体的基石；</w:t>
            </w:r>
          </w:p>
          <w:p w14:paraId="73EE50C2">
            <w:pPr>
              <w:rPr>
                <w:rFonts w:hint="eastAsia" w:ascii="仿宋" w:hAnsi="仿宋" w:eastAsia="仿宋" w:cs="Algerian"/>
                <w:kern w:val="0"/>
                <w:sz w:val="24"/>
                <w:szCs w:val="24"/>
              </w:rPr>
            </w:pPr>
            <w:r>
              <w:rPr>
                <w:rFonts w:hint="eastAsia" w:ascii="仿宋" w:hAnsi="仿宋" w:eastAsia="仿宋" w:cs="Algerian"/>
                <w:kern w:val="0"/>
                <w:sz w:val="24"/>
                <w:szCs w:val="24"/>
              </w:rPr>
              <w:t>2. 各种中医药智能推荐，线下开单包含养生推荐、茶饮推荐、膳食推荐、中医适宜技术推荐、中医经典处方、协定处方、中药膏方等具有中医特色处方引用功能；线上互联医院结合知识库向用户推荐茶饮、膳食产品；</w:t>
            </w:r>
          </w:p>
          <w:p w14:paraId="2EA15420">
            <w:pPr>
              <w:rPr>
                <w:rFonts w:hint="eastAsia" w:ascii="仿宋" w:hAnsi="仿宋" w:eastAsia="仿宋" w:cs="Algerian"/>
                <w:kern w:val="0"/>
                <w:sz w:val="24"/>
                <w:szCs w:val="24"/>
              </w:rPr>
            </w:pPr>
            <w:r>
              <w:rPr>
                <w:rFonts w:hint="eastAsia" w:ascii="仿宋" w:hAnsi="仿宋" w:eastAsia="仿宋" w:cs="Algerian"/>
                <w:kern w:val="0"/>
                <w:sz w:val="24"/>
                <w:szCs w:val="24"/>
              </w:rPr>
              <w:t>3. 病历智能辅助诊疗： 通过中医药智能体，自动生成各种病历文书，方便医生、护士书写病历；</w:t>
            </w:r>
          </w:p>
          <w:p w14:paraId="413C0756">
            <w:pPr>
              <w:rPr>
                <w:rFonts w:hint="eastAsia" w:ascii="仿宋" w:hAnsi="仿宋" w:eastAsia="仿宋" w:cs="Algerian"/>
                <w:kern w:val="0"/>
                <w:sz w:val="24"/>
                <w:szCs w:val="24"/>
              </w:rPr>
            </w:pPr>
            <w:r>
              <w:rPr>
                <w:rFonts w:hint="eastAsia" w:ascii="仿宋" w:hAnsi="仿宋" w:eastAsia="仿宋" w:cs="Algerian"/>
                <w:kern w:val="0"/>
                <w:sz w:val="24"/>
                <w:szCs w:val="24"/>
              </w:rPr>
              <w:t>4. 门诊/住院病历内涵质控： 病历内涵质控需超越传统完整性检查，聚焦病历临床价值、诊疗逻辑和医疗安全，从多维度进行质控，包括诊疗规范性、逻辑一致性、临床价值性、风险控制性；方案需符合六级智慧医疗中的质控要求；</w:t>
            </w:r>
          </w:p>
          <w:p w14:paraId="2F769C7E">
            <w:pPr>
              <w:rPr>
                <w:rFonts w:hint="eastAsia" w:ascii="仿宋" w:hAnsi="仿宋" w:eastAsia="仿宋" w:cs="Algerian"/>
                <w:kern w:val="0"/>
                <w:sz w:val="24"/>
                <w:szCs w:val="24"/>
              </w:rPr>
            </w:pPr>
            <w:r>
              <w:rPr>
                <w:rFonts w:hint="eastAsia" w:ascii="仿宋" w:hAnsi="仿宋" w:eastAsia="仿宋" w:cs="Algerian"/>
                <w:kern w:val="0"/>
                <w:sz w:val="24"/>
                <w:szCs w:val="24"/>
              </w:rPr>
              <w:t>注：</w:t>
            </w:r>
          </w:p>
          <w:p w14:paraId="45D2C94B">
            <w:pPr>
              <w:rPr>
                <w:rFonts w:hint="eastAsia" w:ascii="仿宋" w:hAnsi="仿宋" w:eastAsia="仿宋" w:cs="Algerian"/>
                <w:kern w:val="0"/>
                <w:sz w:val="24"/>
                <w:szCs w:val="24"/>
              </w:rPr>
            </w:pPr>
            <w:r>
              <w:rPr>
                <w:rFonts w:hint="eastAsia" w:ascii="仿宋" w:hAnsi="仿宋" w:eastAsia="仿宋" w:cs="Algerian"/>
                <w:kern w:val="0"/>
                <w:sz w:val="24"/>
                <w:szCs w:val="24"/>
              </w:rPr>
              <w:t>1</w:t>
            </w:r>
            <w:r>
              <w:rPr>
                <w:rFonts w:hint="eastAsia" w:ascii="仿宋" w:hAnsi="仿宋" w:eastAsia="仿宋" w:cs="Algerian"/>
                <w:kern w:val="0"/>
                <w:sz w:val="24"/>
                <w:szCs w:val="24"/>
                <w:lang w:val="en-US" w:eastAsia="zh-CN"/>
              </w:rPr>
              <w:t>.</w:t>
            </w:r>
            <w:r>
              <w:rPr>
                <w:rFonts w:hint="eastAsia" w:ascii="仿宋" w:hAnsi="仿宋" w:eastAsia="仿宋" w:cs="Algerian"/>
                <w:kern w:val="0"/>
                <w:sz w:val="24"/>
                <w:szCs w:val="24"/>
              </w:rPr>
              <w:t>方案需包含与医院信息系统如HIS、EMR、HIP等的对接改造费用；</w:t>
            </w:r>
          </w:p>
          <w:p w14:paraId="7F6D6EE3">
            <w:r>
              <w:rPr>
                <w:rFonts w:hint="eastAsia" w:ascii="仿宋" w:hAnsi="仿宋" w:eastAsia="仿宋" w:cs="Algerian"/>
                <w:kern w:val="0"/>
                <w:sz w:val="24"/>
                <w:szCs w:val="24"/>
              </w:rPr>
              <w:t>2</w:t>
            </w:r>
            <w:r>
              <w:rPr>
                <w:rFonts w:hint="eastAsia" w:ascii="仿宋" w:hAnsi="仿宋" w:eastAsia="仿宋" w:cs="Algerian"/>
                <w:kern w:val="0"/>
                <w:sz w:val="24"/>
                <w:szCs w:val="24"/>
                <w:lang w:val="en-US" w:eastAsia="zh-CN"/>
              </w:rPr>
              <w:t>.</w:t>
            </w:r>
            <w:r>
              <w:rPr>
                <w:rFonts w:hint="eastAsia" w:ascii="仿宋" w:hAnsi="仿宋" w:eastAsia="仿宋" w:cs="Algerian"/>
                <w:kern w:val="0"/>
                <w:sz w:val="24"/>
                <w:szCs w:val="24"/>
              </w:rPr>
              <w:t>各项报价单独列出；</w:t>
            </w:r>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5437800">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1、请有意参与此次调研的供应商，于2025年8月</w:t>
      </w:r>
      <w:r>
        <w:rPr>
          <w:rFonts w:hint="eastAsia" w:ascii="仿宋" w:hAnsi="仿宋" w:eastAsia="仿宋" w:cs="Algerian"/>
          <w:kern w:val="0"/>
          <w:sz w:val="28"/>
          <w:szCs w:val="28"/>
          <w:lang w:val="en-US" w:eastAsia="zh-CN"/>
        </w:rPr>
        <w:t>21</w:t>
      </w:r>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3CE4D093">
      <w:pPr>
        <w:widowControl/>
        <w:ind w:firstLine="480"/>
        <w:rPr>
          <w:rFonts w:ascii="仿宋" w:hAnsi="仿宋" w:eastAsia="仿宋" w:cs="Algerian"/>
          <w:color w:val="000000" w:themeColor="text1"/>
          <w:kern w:val="0"/>
          <w:sz w:val="28"/>
          <w:szCs w:val="28"/>
          <w14:textFill>
            <w14:solidFill>
              <w14:schemeClr w14:val="tx1"/>
            </w14:solidFill>
          </w14:textFill>
        </w:rPr>
      </w:pPr>
      <w:r>
        <w:rPr>
          <w:rFonts w:hint="eastAsia" w:ascii="仿宋" w:hAnsi="仿宋" w:eastAsia="仿宋" w:cs="Algerian"/>
          <w:color w:val="000000" w:themeColor="text1"/>
          <w:kern w:val="0"/>
          <w:sz w:val="28"/>
          <w:szCs w:val="28"/>
          <w14:textFill>
            <w14:solidFill>
              <w14:schemeClr w14:val="tx1"/>
            </w14:solidFill>
          </w14:textFill>
        </w:rPr>
        <w:t>2、如需现场勘查，请在调研报名材料中提交勘查人员信息（姓名、身份证号码），勘查人数至多2个，勘查时间由医院统一组织安排，届时通知。联系人：</w:t>
      </w:r>
      <w:r>
        <w:rPr>
          <w:rFonts w:hint="eastAsia" w:ascii="仿宋" w:hAnsi="仿宋" w:eastAsia="仿宋" w:cs="Algerian"/>
          <w:color w:val="000000" w:themeColor="text1"/>
          <w:kern w:val="0"/>
          <w:sz w:val="28"/>
          <w:szCs w:val="28"/>
          <w:lang w:val="en-US" w:eastAsia="zh-CN"/>
          <w14:textFill>
            <w14:solidFill>
              <w14:schemeClr w14:val="tx1"/>
            </w14:solidFill>
          </w14:textFill>
        </w:rPr>
        <w:t>廖</w:t>
      </w:r>
      <w:r>
        <w:rPr>
          <w:rFonts w:hint="eastAsia" w:ascii="仿宋" w:hAnsi="仿宋" w:eastAsia="仿宋" w:cs="Algerian"/>
          <w:color w:val="000000" w:themeColor="text1"/>
          <w:kern w:val="0"/>
          <w:sz w:val="28"/>
          <w:szCs w:val="28"/>
          <w14:textFill>
            <w14:solidFill>
              <w14:schemeClr w14:val="tx1"/>
            </w14:solidFill>
          </w14:textFill>
        </w:rPr>
        <w:t>工，联系电话：0592-5579638。</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填写完整，部分内容若不涉及可填“无”。（《建设方案》请单独作为附件，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614666C8">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37FBE04B">
      <w:pPr>
        <w:widowControl/>
        <w:ind w:right="1120"/>
        <w:jc w:val="left"/>
        <w:rPr>
          <w:rFonts w:ascii="宋体" w:hAnsi="宋体" w:eastAsia="仿宋" w:cs="Algerian"/>
          <w:kern w:val="0"/>
          <w:sz w:val="28"/>
          <w:szCs w:val="28"/>
        </w:rPr>
      </w:pPr>
      <w:bookmarkStart w:id="1" w:name="_GoBack"/>
      <w:bookmarkEnd w:id="1"/>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2025年8月</w:t>
      </w:r>
      <w:r>
        <w:rPr>
          <w:rFonts w:hint="eastAsia" w:ascii="仿宋" w:hAnsi="仿宋" w:eastAsia="仿宋" w:cs="Algerian"/>
          <w:kern w:val="0"/>
          <w:sz w:val="28"/>
          <w:szCs w:val="28"/>
          <w:lang w:val="en-US" w:eastAsia="zh-CN"/>
        </w:rPr>
        <w:t>15</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D35E16"/>
    <w:rsid w:val="092608EB"/>
    <w:rsid w:val="0AC35FE3"/>
    <w:rsid w:val="0AC610F3"/>
    <w:rsid w:val="0AC82872"/>
    <w:rsid w:val="0C3E7B22"/>
    <w:rsid w:val="0CC2416B"/>
    <w:rsid w:val="0CE64B8B"/>
    <w:rsid w:val="0D053AA3"/>
    <w:rsid w:val="0D2F2F4F"/>
    <w:rsid w:val="0D3C023D"/>
    <w:rsid w:val="0D3E363E"/>
    <w:rsid w:val="0DEA6C08"/>
    <w:rsid w:val="0F33494A"/>
    <w:rsid w:val="0FCF7D7E"/>
    <w:rsid w:val="1010343F"/>
    <w:rsid w:val="1025513D"/>
    <w:rsid w:val="102D3FFB"/>
    <w:rsid w:val="10C14D88"/>
    <w:rsid w:val="11122069"/>
    <w:rsid w:val="11D1200C"/>
    <w:rsid w:val="13FA243C"/>
    <w:rsid w:val="14186629"/>
    <w:rsid w:val="161C7AD3"/>
    <w:rsid w:val="163932FC"/>
    <w:rsid w:val="16861701"/>
    <w:rsid w:val="16C62153"/>
    <w:rsid w:val="16E0566C"/>
    <w:rsid w:val="17066C93"/>
    <w:rsid w:val="17440D8F"/>
    <w:rsid w:val="18831547"/>
    <w:rsid w:val="18DF42F7"/>
    <w:rsid w:val="19457086"/>
    <w:rsid w:val="199F3505"/>
    <w:rsid w:val="1A6609BE"/>
    <w:rsid w:val="1B965141"/>
    <w:rsid w:val="1B9E2247"/>
    <w:rsid w:val="1CA16F29"/>
    <w:rsid w:val="1CC96948"/>
    <w:rsid w:val="1D970CFC"/>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A7494"/>
    <w:rsid w:val="294D728D"/>
    <w:rsid w:val="2A48356C"/>
    <w:rsid w:val="2A53244F"/>
    <w:rsid w:val="2C0E2AD1"/>
    <w:rsid w:val="2C7C4CF8"/>
    <w:rsid w:val="2CFB5341"/>
    <w:rsid w:val="2D1376EB"/>
    <w:rsid w:val="2E4F2F2D"/>
    <w:rsid w:val="2E8E614B"/>
    <w:rsid w:val="2EFA180D"/>
    <w:rsid w:val="2F38405C"/>
    <w:rsid w:val="2FB26720"/>
    <w:rsid w:val="31C04FAC"/>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CF7786"/>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A324350"/>
    <w:rsid w:val="5AD54CCD"/>
    <w:rsid w:val="5B197398"/>
    <w:rsid w:val="5BB16E51"/>
    <w:rsid w:val="5BC03595"/>
    <w:rsid w:val="5C2044EE"/>
    <w:rsid w:val="5E897C12"/>
    <w:rsid w:val="60AB49A7"/>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1711</Words>
  <Characters>1815</Characters>
  <Lines>13</Lines>
  <Paragraphs>3</Paragraphs>
  <TotalTime>1</TotalTime>
  <ScaleCrop>false</ScaleCrop>
  <LinksUpToDate>false</LinksUpToDate>
  <CharactersWithSpaces>1817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2025-07-23T03:26:00Z</cp:lastPrinted>
  <dcterms:modified xsi:type="dcterms:W3CDTF">2025-08-15T03:05:36Z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48FF49FE238644C8A49B34F991DD8129_13</vt:lpwstr>
  </property>
  <property fmtid="{D5CDD505-2E9C-101B-9397-08002B2CF9AE}" pid="4" name="KSOTemplateDocerSaveRecord">
    <vt:lpwstr>eyJoZGlkIjoiZDhkODNjNjZjMzVjYjgzNTY1YzUzM2Q3YmVkOGEyNGEiLCJ1c2VySWQiOiI1MjY5MTk5NjkifQ==</vt:lpwstr>
  </property>
</Properties>
</file>