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bookmarkStart w:id="0" w:name="OLE_LINK1"/>
      <w:r>
        <w:rPr>
          <w:rFonts w:hint="eastAsia" w:ascii="仿宋" w:hAnsi="仿宋" w:eastAsia="仿宋" w:cs="Algerian"/>
          <w:b/>
          <w:bCs/>
          <w:kern w:val="0"/>
          <w:sz w:val="28"/>
          <w:szCs w:val="28"/>
        </w:rPr>
        <w:t>厦门市中医院</w:t>
      </w:r>
      <w:r>
        <w:rPr>
          <w:rFonts w:hint="eastAsia" w:ascii="仿宋" w:hAnsi="仿宋" w:eastAsia="仿宋" w:cs="Algerian"/>
          <w:b/>
          <w:bCs/>
          <w:kern w:val="0"/>
          <w:sz w:val="28"/>
          <w:szCs w:val="28"/>
          <w:lang w:eastAsia="zh-CN"/>
        </w:rPr>
        <w:t>HRP精细化运营管理系统</w:t>
      </w:r>
      <w:r>
        <w:rPr>
          <w:rFonts w:hint="eastAsia" w:ascii="仿宋" w:hAnsi="仿宋" w:eastAsia="仿宋" w:cs="Algerian"/>
          <w:b/>
          <w:bCs/>
          <w:kern w:val="0"/>
          <w:sz w:val="28"/>
          <w:szCs w:val="28"/>
        </w:rPr>
        <w:t>项目</w:t>
      </w:r>
      <w:bookmarkEnd w:id="0"/>
    </w:p>
    <w:p w14:paraId="3AE25B3F">
      <w:pPr>
        <w:widowControl/>
        <w:jc w:val="center"/>
        <w:rPr>
          <w:rFonts w:hint="eastAsia" w:ascii="仿宋" w:hAnsi="仿宋" w:eastAsia="仿宋" w:cs="Algerian"/>
          <w:b/>
          <w:bCs/>
          <w:kern w:val="0"/>
          <w:sz w:val="28"/>
          <w:szCs w:val="28"/>
          <w:lang w:eastAsia="zh-CN"/>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为充分了解采购项目的产品功能、技术发展方向、市场供应情况及自身需求，拟对厦门市中医院</w:t>
      </w:r>
      <w:r>
        <w:rPr>
          <w:rFonts w:hint="eastAsia" w:ascii="仿宋" w:hAnsi="仿宋" w:eastAsia="仿宋" w:cs="Algerian"/>
          <w:kern w:val="0"/>
          <w:sz w:val="28"/>
          <w:szCs w:val="28"/>
          <w:lang w:eastAsia="zh-CN"/>
        </w:rPr>
        <w:t>HRP精细化运营管理系统</w:t>
      </w:r>
      <w:r>
        <w:rPr>
          <w:rFonts w:hint="eastAsia" w:ascii="仿宋" w:hAnsi="仿宋" w:eastAsia="仿宋" w:cs="Algerian"/>
          <w:kern w:val="0"/>
          <w:sz w:val="28"/>
          <w:szCs w:val="28"/>
        </w:rPr>
        <w:t>项目进行市场调研，诚邀符合资格条件的供应商参与本次调研活动。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HRP精细化运营管理系统</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190</w:t>
            </w:r>
            <w:r>
              <w:rPr>
                <w:rFonts w:ascii="仿宋" w:hAnsi="仿宋" w:eastAsia="仿宋" w:cs="Helvetica"/>
                <w:kern w:val="0"/>
                <w:sz w:val="24"/>
                <w:szCs w:val="24"/>
              </w:rPr>
              <w:t>万</w:t>
            </w:r>
            <w:r>
              <w:rPr>
                <w:rFonts w:hint="eastAsia" w:ascii="仿宋" w:hAnsi="仿宋" w:eastAsia="仿宋" w:cs="Helvetica"/>
                <w:kern w:val="0"/>
                <w:sz w:val="24"/>
                <w:szCs w:val="24"/>
              </w:rPr>
              <w:t>元</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41E30B">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本项目的核心目标是打造一个与医院管理特色完美契合的现代医院综合运营管理体系，旨在全面展现现代医院在一体化运营管理方面的流程化、精细化和智能化应用需求。通过这个项目，能够构建一个高效、智能的医院运营环境，从而提升医院整体的管理效率和服务质量。项目将从医院宏观管理的全局视角出发，深入分析医院运营的各个方面，确保每一个环节都能得到优化和提升。将道循顶层设计、分步实施的原则，确保项目的顺利进行。在实施过程中，会对医院综合运营管理业务进行系统性的分析和规划，确保每一个实施步骤都符合医院的长远发展需求。通过这个项目的实施与建设，相信能够为医院带来一个全新的运营管理体系，使其在未来的医疗服务市场中更具竞争力。</w:t>
            </w:r>
          </w:p>
          <w:p w14:paraId="19679B4C">
            <w:pPr>
              <w:pStyle w:val="2"/>
              <w:ind w:left="0" w:leftChars="0" w:firstLine="480" w:firstLineChars="200"/>
              <w:rPr>
                <w:rFonts w:hint="default" w:ascii="仿宋" w:hAnsi="仿宋" w:eastAsia="仿宋" w:cs="Algerian"/>
                <w:kern w:val="0"/>
                <w:sz w:val="24"/>
                <w:szCs w:val="24"/>
                <w:lang w:val="en-US" w:eastAsia="zh-CN" w:bidi="ar-SA"/>
              </w:rPr>
            </w:pPr>
            <w:r>
              <w:rPr>
                <w:rFonts w:hint="eastAsia" w:ascii="仿宋" w:hAnsi="仿宋" w:eastAsia="仿宋" w:cs="Algerian"/>
                <w:kern w:val="0"/>
                <w:sz w:val="24"/>
                <w:szCs w:val="24"/>
                <w:lang w:val="en-US" w:eastAsia="zh-CN" w:bidi="ar-SA"/>
              </w:rPr>
              <w:t>本</w:t>
            </w:r>
            <w:r>
              <w:rPr>
                <w:rFonts w:hint="default" w:ascii="仿宋" w:hAnsi="仿宋" w:eastAsia="仿宋" w:cs="Algerian"/>
                <w:kern w:val="0"/>
                <w:sz w:val="24"/>
                <w:szCs w:val="24"/>
                <w:lang w:val="en-US" w:eastAsia="zh-CN" w:bidi="ar-SA"/>
              </w:rPr>
              <w:t>项目分为两个包，总预算控制价为190万元。</w:t>
            </w:r>
          </w:p>
          <w:p w14:paraId="62F718BB">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包1：对医院现有会计核算系统、成本核算系统、预算管理系统、资产管理系统进行信创升级改造，需包含相应的操作系统、数据库、中间件费用，预算控制价85万。</w:t>
            </w:r>
          </w:p>
          <w:p w14:paraId="71221C5D">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包2: 新增HRP业务基础平台、HRP数据交换平台、票据管理系统、银医直连系统、合同管理系统、智能报销管理系统，符合信创要求，需包含相应的操作系统、数据库、中间件费用，预算控制价105万。</w:t>
            </w:r>
          </w:p>
          <w:p w14:paraId="2EF687A1">
            <w:pPr>
              <w:pStyle w:val="2"/>
              <w:ind w:left="0" w:leftChars="0" w:firstLine="480" w:firstLineChars="200"/>
              <w:rPr>
                <w:rFonts w:hint="default" w:ascii="仿宋" w:hAnsi="仿宋" w:eastAsia="仿宋" w:cs="Algerian"/>
                <w:kern w:val="0"/>
                <w:sz w:val="24"/>
                <w:szCs w:val="24"/>
                <w:lang w:val="en-US" w:eastAsia="zh-CN" w:bidi="ar-SA"/>
              </w:rPr>
            </w:pPr>
            <w:r>
              <w:rPr>
                <w:rFonts w:hint="eastAsia" w:ascii="仿宋" w:hAnsi="仿宋" w:eastAsia="仿宋" w:cs="Algerian"/>
                <w:kern w:val="0"/>
                <w:sz w:val="24"/>
                <w:szCs w:val="24"/>
                <w:lang w:val="en-US" w:eastAsia="zh-CN" w:bidi="ar-SA"/>
              </w:rPr>
              <w:t>项目</w:t>
            </w:r>
            <w:r>
              <w:rPr>
                <w:rFonts w:hint="default" w:ascii="仿宋" w:hAnsi="仿宋" w:eastAsia="仿宋" w:cs="Algerian"/>
                <w:kern w:val="0"/>
                <w:sz w:val="24"/>
                <w:szCs w:val="24"/>
                <w:lang w:val="en-US" w:eastAsia="zh-CN" w:bidi="ar-SA"/>
              </w:rPr>
              <w:t>总体要求：</w:t>
            </w:r>
          </w:p>
          <w:p w14:paraId="008E3DE6">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 包1与包2须与医院集成平台联接，系统包含且不限于HIS、耗材管理系统、人事系统和OA系统、绩效系统等。</w:t>
            </w:r>
          </w:p>
          <w:p w14:paraId="0A47D1A7">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2.包2中HRP业务基础平台与HRP数据交换平台须提供对外标准接口供包1与其他业务系统联接。</w:t>
            </w:r>
          </w:p>
          <w:p w14:paraId="42D55163">
            <w:pPr>
              <w:pStyle w:val="2"/>
              <w:ind w:left="0" w:leftChars="0" w:firstLine="480" w:firstLineChars="200"/>
              <w:rPr>
                <w:rFonts w:hint="default"/>
                <w:lang w:val="en-US" w:eastAsia="zh-CN"/>
              </w:rPr>
            </w:pPr>
            <w:r>
              <w:rPr>
                <w:rFonts w:hint="default" w:ascii="仿宋" w:hAnsi="仿宋" w:eastAsia="仿宋" w:cs="Algerian"/>
                <w:kern w:val="0"/>
                <w:sz w:val="24"/>
                <w:szCs w:val="24"/>
                <w:lang w:val="en-US" w:eastAsia="zh-CN" w:bidi="ar-SA"/>
              </w:rPr>
              <w:t>注：有意向的供应商</w:t>
            </w:r>
            <w:r>
              <w:rPr>
                <w:rFonts w:hint="eastAsia" w:ascii="仿宋" w:hAnsi="仿宋" w:eastAsia="仿宋" w:cs="Algerian"/>
                <w:kern w:val="0"/>
                <w:sz w:val="24"/>
                <w:szCs w:val="24"/>
                <w:lang w:val="en-US" w:eastAsia="zh-CN" w:bidi="ar-SA"/>
              </w:rPr>
              <w:t>需</w:t>
            </w:r>
            <w:r>
              <w:rPr>
                <w:rFonts w:hint="default" w:ascii="仿宋" w:hAnsi="仿宋" w:eastAsia="仿宋" w:cs="Algerian"/>
                <w:kern w:val="0"/>
                <w:sz w:val="24"/>
                <w:szCs w:val="24"/>
                <w:lang w:val="en-US" w:eastAsia="zh-CN" w:bidi="ar-SA"/>
              </w:rPr>
              <w:t>提供</w:t>
            </w:r>
            <w:r>
              <w:rPr>
                <w:rFonts w:hint="eastAsia" w:ascii="仿宋" w:hAnsi="仿宋" w:eastAsia="仿宋" w:cs="Algerian"/>
                <w:kern w:val="0"/>
                <w:sz w:val="24"/>
                <w:szCs w:val="24"/>
                <w:lang w:val="en-US" w:eastAsia="zh-CN" w:bidi="ar-SA"/>
              </w:rPr>
              <w:t>整体</w:t>
            </w:r>
            <w:r>
              <w:rPr>
                <w:rFonts w:hint="default" w:ascii="仿宋" w:hAnsi="仿宋" w:eastAsia="仿宋" w:cs="Algerian"/>
                <w:kern w:val="0"/>
                <w:sz w:val="24"/>
                <w:szCs w:val="24"/>
                <w:lang w:val="en-US" w:eastAsia="zh-CN" w:bidi="ar-SA"/>
              </w:rPr>
              <w:t>解决方案</w:t>
            </w:r>
            <w:r>
              <w:rPr>
                <w:rFonts w:hint="eastAsia" w:ascii="仿宋" w:hAnsi="仿宋" w:eastAsia="仿宋" w:cs="Algerian"/>
                <w:kern w:val="0"/>
                <w:sz w:val="24"/>
                <w:szCs w:val="24"/>
                <w:lang w:val="en-US" w:eastAsia="zh-CN" w:bidi="ar-SA"/>
              </w:rPr>
              <w:t>，</w:t>
            </w:r>
            <w:bookmarkStart w:id="1" w:name="_GoBack"/>
            <w:bookmarkEnd w:id="1"/>
            <w:r>
              <w:rPr>
                <w:rFonts w:hint="eastAsia" w:ascii="仿宋" w:hAnsi="仿宋" w:eastAsia="仿宋" w:cs="Algerian"/>
                <w:kern w:val="0"/>
                <w:sz w:val="24"/>
                <w:szCs w:val="24"/>
                <w:lang w:val="en-US" w:eastAsia="zh-CN" w:bidi="ar-SA"/>
              </w:rPr>
              <w:t>系统模块需单独报价。</w:t>
            </w:r>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5437800">
      <w:pPr>
        <w:widowControl/>
        <w:spacing w:line="480" w:lineRule="auto"/>
        <w:ind w:firstLine="560" w:firstLineChars="200"/>
        <w:jc w:val="left"/>
        <w:rPr>
          <w:rFonts w:ascii="仿宋" w:hAnsi="仿宋" w:eastAsia="仿宋" w:cs="Algerian"/>
          <w:kern w:val="0"/>
          <w:sz w:val="28"/>
          <w:szCs w:val="28"/>
        </w:rPr>
      </w:pPr>
      <w:r>
        <w:rPr>
          <w:rFonts w:hint="eastAsia" w:ascii="仿宋" w:hAnsi="仿宋" w:eastAsia="仿宋" w:cs="Algerian"/>
          <w:kern w:val="0"/>
          <w:sz w:val="28"/>
          <w:szCs w:val="28"/>
        </w:rPr>
        <w:t>请有意参与此次调研的供应商，于2025年</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17</w:t>
      </w:r>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，部分内容若不涉及可填“无”。（《建设方案》请单独作为附件，命名格式如下：“XX项目建设方案-XX公司”）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6"/>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2D559E"/>
    <w:rsid w:val="13FA243C"/>
    <w:rsid w:val="14186629"/>
    <w:rsid w:val="143040B0"/>
    <w:rsid w:val="161C7AD3"/>
    <w:rsid w:val="163932FC"/>
    <w:rsid w:val="16861701"/>
    <w:rsid w:val="16C62153"/>
    <w:rsid w:val="16E0566C"/>
    <w:rsid w:val="17066C93"/>
    <w:rsid w:val="17440D8F"/>
    <w:rsid w:val="174C6E83"/>
    <w:rsid w:val="18831547"/>
    <w:rsid w:val="18DF42F7"/>
    <w:rsid w:val="19457086"/>
    <w:rsid w:val="199F3505"/>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A7494"/>
    <w:rsid w:val="294D728D"/>
    <w:rsid w:val="2A48356C"/>
    <w:rsid w:val="2A53244F"/>
    <w:rsid w:val="2BC65F6A"/>
    <w:rsid w:val="2C0E2AD1"/>
    <w:rsid w:val="2C7C4CF8"/>
    <w:rsid w:val="2CFB5341"/>
    <w:rsid w:val="2D1376EB"/>
    <w:rsid w:val="2E4F2F2D"/>
    <w:rsid w:val="2E8E614B"/>
    <w:rsid w:val="2EFA180D"/>
    <w:rsid w:val="2F38405C"/>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1C3283"/>
    <w:rsid w:val="42CF7786"/>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E5A68D2"/>
    <w:rsid w:val="5E897C12"/>
    <w:rsid w:val="60AB49A7"/>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6">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customStyle="1" w:styleId="3">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1942</Words>
  <Characters>2058</Characters>
  <Lines>13</Lines>
  <Paragraphs>3</Paragraphs>
  <TotalTime>29</TotalTime>
  <ScaleCrop>false</ScaleCrop>
  <LinksUpToDate>false</LinksUpToDate>
  <CharactersWithSpaces>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2025-10-14T01:37:38Z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7A02039100C94E6399122E09CCC9B19E_13</vt:lpwstr>
  </property>
  <property fmtid="{D5CDD505-2E9C-101B-9397-08002B2CF9AE}" pid="4" name="KSOTemplateDocerSaveRecord">
    <vt:lpwstr>eyJoZGlkIjoiZDhkODNjNjZjMzVjYjgzNTY1YzUzM2Q3YmVkOGEyNGEiLCJ1c2VySWQiOiI1MjY5MTk5NjkifQ==</vt:lpwstr>
  </property>
</Properties>
</file>