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6D" w:rsidRPr="003E26C3" w:rsidRDefault="00C410AD" w:rsidP="00A34F60">
      <w:pPr>
        <w:jc w:val="center"/>
        <w:rPr>
          <w:rFonts w:asciiTheme="minorEastAsia" w:hAnsiTheme="minorEastAsia"/>
          <w:sz w:val="36"/>
          <w:szCs w:val="36"/>
        </w:rPr>
      </w:pPr>
      <w:r w:rsidRPr="003E26C3">
        <w:rPr>
          <w:rFonts w:asciiTheme="minorEastAsia" w:hAnsiTheme="minorEastAsia" w:hint="eastAsia"/>
          <w:sz w:val="36"/>
          <w:szCs w:val="36"/>
        </w:rPr>
        <w:t>关于</w:t>
      </w:r>
      <w:r w:rsidR="003E57FF" w:rsidRPr="003E26C3">
        <w:rPr>
          <w:rFonts w:asciiTheme="minorEastAsia" w:hAnsiTheme="minorEastAsia" w:hint="eastAsia"/>
          <w:sz w:val="36"/>
          <w:szCs w:val="36"/>
        </w:rPr>
        <w:t>污水在线监测</w:t>
      </w:r>
      <w:r w:rsidR="003E26C3" w:rsidRPr="003E26C3">
        <w:rPr>
          <w:rFonts w:asciiTheme="minorEastAsia" w:hAnsiTheme="minorEastAsia" w:hint="eastAsia"/>
          <w:sz w:val="36"/>
          <w:szCs w:val="36"/>
        </w:rPr>
        <w:t>与运维供应商</w:t>
      </w:r>
      <w:r w:rsidR="00657E34" w:rsidRPr="003E26C3">
        <w:rPr>
          <w:rFonts w:asciiTheme="minorEastAsia" w:hAnsiTheme="minorEastAsia" w:hint="eastAsia"/>
          <w:sz w:val="36"/>
          <w:szCs w:val="36"/>
        </w:rPr>
        <w:t>的调研公告</w:t>
      </w:r>
    </w:p>
    <w:p w:rsidR="00443354" w:rsidRPr="00EF7EF7" w:rsidRDefault="00443354">
      <w:pPr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Pr="00EF7EF7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C832C4" w:rsidRPr="00F32B33" w:rsidRDefault="00F32B33" w:rsidP="00F32B3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C832C4" w:rsidRPr="00F32B33">
        <w:rPr>
          <w:rFonts w:asciiTheme="minorEastAsia" w:hAnsiTheme="minorEastAsia" w:hint="eastAsia"/>
          <w:sz w:val="28"/>
          <w:szCs w:val="28"/>
        </w:rPr>
        <w:t>污水在线监测</w:t>
      </w:r>
    </w:p>
    <w:p w:rsidR="00C832C4" w:rsidRDefault="00C832C4" w:rsidP="00F32B3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32B33">
        <w:rPr>
          <w:rFonts w:asciiTheme="minorEastAsia" w:hAnsiTheme="minorEastAsia" w:hint="eastAsia"/>
          <w:sz w:val="28"/>
          <w:szCs w:val="28"/>
        </w:rPr>
        <w:t>根据</w:t>
      </w:r>
      <w:r w:rsidR="00F32B33" w:rsidRPr="00F32B33">
        <w:rPr>
          <w:rFonts w:asciiTheme="minorEastAsia" w:hAnsiTheme="minorEastAsia"/>
          <w:sz w:val="28"/>
          <w:szCs w:val="28"/>
        </w:rPr>
        <w:t>厦门市生态环境局</w:t>
      </w:r>
      <w:r w:rsidR="00F03187">
        <w:rPr>
          <w:rFonts w:asciiTheme="minorEastAsia" w:hAnsiTheme="minorEastAsia" w:hint="eastAsia"/>
          <w:sz w:val="28"/>
          <w:szCs w:val="28"/>
        </w:rPr>
        <w:t>（</w:t>
      </w:r>
      <w:r w:rsidR="00F03187" w:rsidRPr="00F32B33">
        <w:rPr>
          <w:rFonts w:asciiTheme="minorEastAsia" w:hAnsiTheme="minorEastAsia" w:hint="eastAsia"/>
          <w:sz w:val="28"/>
          <w:szCs w:val="28"/>
        </w:rPr>
        <w:t>厦环综[2022]21号</w:t>
      </w:r>
      <w:r w:rsidR="00F03187">
        <w:rPr>
          <w:rFonts w:asciiTheme="minorEastAsia" w:hAnsiTheme="minorEastAsia" w:hint="eastAsia"/>
          <w:sz w:val="28"/>
          <w:szCs w:val="28"/>
        </w:rPr>
        <w:t>）</w:t>
      </w:r>
      <w:r w:rsidR="00F32B33" w:rsidRPr="00F32B33">
        <w:rPr>
          <w:rFonts w:asciiTheme="minorEastAsia" w:hAnsiTheme="minorEastAsia" w:hint="eastAsia"/>
          <w:sz w:val="28"/>
          <w:szCs w:val="28"/>
        </w:rPr>
        <w:t>文</w:t>
      </w:r>
      <w:r w:rsidR="00F32B33">
        <w:rPr>
          <w:rFonts w:asciiTheme="minorEastAsia" w:hAnsiTheme="minorEastAsia" w:hint="eastAsia"/>
          <w:sz w:val="28"/>
          <w:szCs w:val="28"/>
        </w:rPr>
        <w:t>件</w:t>
      </w:r>
      <w:r w:rsidRPr="00F32B33">
        <w:rPr>
          <w:rFonts w:asciiTheme="minorEastAsia" w:hAnsiTheme="minorEastAsia"/>
          <w:sz w:val="28"/>
          <w:szCs w:val="28"/>
        </w:rPr>
        <w:t>的要求，对相关水质参数（</w:t>
      </w:r>
      <w:r w:rsidR="00F32B33">
        <w:rPr>
          <w:rFonts w:asciiTheme="minorEastAsia" w:hAnsiTheme="minorEastAsia"/>
          <w:sz w:val="28"/>
          <w:szCs w:val="28"/>
        </w:rPr>
        <w:t>如</w:t>
      </w:r>
      <w:r w:rsidRPr="00F32B33">
        <w:rPr>
          <w:rFonts w:asciiTheme="minorEastAsia" w:hAnsiTheme="minorEastAsia"/>
          <w:sz w:val="28"/>
          <w:szCs w:val="28"/>
        </w:rPr>
        <w:t>化学需氧量、氨氮、</w:t>
      </w:r>
      <w:r w:rsidRPr="00F32B33">
        <w:rPr>
          <w:rFonts w:asciiTheme="minorEastAsia" w:hAnsiTheme="minorEastAsia" w:hint="eastAsia"/>
          <w:sz w:val="28"/>
          <w:szCs w:val="28"/>
        </w:rPr>
        <w:t>PH</w:t>
      </w:r>
      <w:r w:rsidRPr="00F32B33">
        <w:rPr>
          <w:rFonts w:asciiTheme="minorEastAsia" w:hAnsiTheme="minorEastAsia"/>
          <w:sz w:val="28"/>
          <w:szCs w:val="28"/>
        </w:rPr>
        <w:t>、</w:t>
      </w:r>
      <w:r w:rsidRPr="00F32B33">
        <w:rPr>
          <w:rFonts w:asciiTheme="minorEastAsia" w:hAnsiTheme="minorEastAsia" w:hint="eastAsia"/>
          <w:sz w:val="28"/>
          <w:szCs w:val="28"/>
        </w:rPr>
        <w:t>流量</w:t>
      </w:r>
      <w:r w:rsidRPr="00F32B33">
        <w:rPr>
          <w:rFonts w:asciiTheme="minorEastAsia" w:hAnsiTheme="minorEastAsia"/>
          <w:sz w:val="28"/>
          <w:szCs w:val="28"/>
        </w:rPr>
        <w:t>等）进行监测，以达到相关管理及监管部门对现场处理水质的实时监控和管理。</w:t>
      </w:r>
    </w:p>
    <w:p w:rsidR="004B3E33" w:rsidRPr="004B3E33" w:rsidRDefault="004B3E33" w:rsidP="004B3E3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Pr="004B3E33">
        <w:rPr>
          <w:rFonts w:ascii="宋体" w:eastAsia="宋体" w:hAnsi="宋体" w:cs="Times New Roman" w:hint="eastAsia"/>
          <w:sz w:val="28"/>
          <w:szCs w:val="28"/>
        </w:rPr>
        <w:t>污染源排放口整治及规范化</w:t>
      </w:r>
    </w:p>
    <w:p w:rsidR="004B3E33" w:rsidRPr="004B3E33" w:rsidRDefault="004B3E33" w:rsidP="004B3E3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Pr="004B3E33">
        <w:rPr>
          <w:rFonts w:ascii="宋体" w:eastAsia="宋体" w:hAnsi="宋体" w:cs="Times New Roman" w:hint="eastAsia"/>
          <w:sz w:val="28"/>
          <w:szCs w:val="28"/>
        </w:rPr>
        <w:t>在线监测仪表的安装运行</w:t>
      </w:r>
    </w:p>
    <w:p w:rsidR="004B3E33" w:rsidRPr="004B3E33" w:rsidRDefault="004B3E33" w:rsidP="004B3E3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</w:t>
      </w:r>
      <w:r w:rsidRPr="004B3E33">
        <w:rPr>
          <w:rFonts w:ascii="宋体" w:eastAsia="宋体" w:hAnsi="宋体" w:cs="Times New Roman" w:hint="eastAsia"/>
          <w:sz w:val="28"/>
          <w:szCs w:val="28"/>
        </w:rPr>
        <w:t>视频监控系统</w:t>
      </w:r>
    </w:p>
    <w:p w:rsidR="004B3E33" w:rsidRPr="004B3E33" w:rsidRDefault="004B3E33" w:rsidP="004B3E3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（4）</w:t>
      </w:r>
      <w:r w:rsidRPr="004B3E33">
        <w:rPr>
          <w:rFonts w:ascii="宋体" w:eastAsia="宋体" w:hAnsi="宋体" w:cs="Times New Roman" w:hint="eastAsia"/>
          <w:sz w:val="28"/>
          <w:szCs w:val="28"/>
        </w:rPr>
        <w:t>数据采集及传输</w:t>
      </w:r>
    </w:p>
    <w:p w:rsidR="004B3E33" w:rsidRPr="004B3E33" w:rsidRDefault="004B3E33" w:rsidP="004B3E3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（5）</w:t>
      </w:r>
      <w:r w:rsidRPr="004B3E33">
        <w:rPr>
          <w:rFonts w:ascii="宋体" w:eastAsia="宋体" w:hAnsi="宋体" w:cs="Times New Roman" w:hint="eastAsia"/>
          <w:sz w:val="28"/>
          <w:szCs w:val="28"/>
        </w:rPr>
        <w:t>在线监测系统运维</w:t>
      </w:r>
    </w:p>
    <w:p w:rsidR="00C832C4" w:rsidRPr="00F32B33" w:rsidRDefault="004B3E33" w:rsidP="00F32B3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C832C4" w:rsidRPr="00F32B33">
        <w:rPr>
          <w:rFonts w:asciiTheme="minorEastAsia" w:hAnsiTheme="minorEastAsia" w:hint="eastAsia"/>
          <w:sz w:val="28"/>
          <w:szCs w:val="28"/>
        </w:rPr>
        <w:t>在线监测系统运维</w:t>
      </w:r>
    </w:p>
    <w:p w:rsidR="00C832C4" w:rsidRPr="00F32B33" w:rsidRDefault="00C832C4" w:rsidP="00F32B3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32B33">
        <w:rPr>
          <w:rFonts w:asciiTheme="minorEastAsia" w:hAnsiTheme="minorEastAsia"/>
          <w:sz w:val="28"/>
          <w:szCs w:val="28"/>
        </w:rPr>
        <w:t>pH分析仪</w:t>
      </w:r>
      <w:r w:rsidR="00F03187">
        <w:rPr>
          <w:rFonts w:asciiTheme="minorEastAsia" w:hAnsiTheme="minorEastAsia" w:hint="eastAsia"/>
          <w:sz w:val="28"/>
          <w:szCs w:val="28"/>
        </w:rPr>
        <w:t>、</w:t>
      </w:r>
      <w:r w:rsidRPr="00F32B33">
        <w:rPr>
          <w:rFonts w:asciiTheme="minorEastAsia" w:hAnsiTheme="minorEastAsia"/>
          <w:sz w:val="28"/>
          <w:szCs w:val="28"/>
        </w:rPr>
        <w:t>COD在线分析仪、氨氮在线分析仪、</w:t>
      </w:r>
      <w:r w:rsidRPr="00F32B33">
        <w:rPr>
          <w:rFonts w:asciiTheme="minorEastAsia" w:hAnsiTheme="minorEastAsia" w:hint="eastAsia"/>
          <w:sz w:val="28"/>
          <w:szCs w:val="28"/>
        </w:rPr>
        <w:t>流量</w:t>
      </w:r>
      <w:r w:rsidRPr="00F32B33">
        <w:rPr>
          <w:rFonts w:asciiTheme="minorEastAsia" w:hAnsiTheme="minorEastAsia"/>
          <w:sz w:val="28"/>
          <w:szCs w:val="28"/>
        </w:rPr>
        <w:t>自动采样器、数据采集仪</w:t>
      </w:r>
      <w:r w:rsidRPr="00F32B33">
        <w:rPr>
          <w:rFonts w:asciiTheme="minorEastAsia" w:hAnsiTheme="minorEastAsia" w:hint="eastAsia"/>
          <w:sz w:val="28"/>
          <w:szCs w:val="28"/>
        </w:rPr>
        <w:t>、</w:t>
      </w:r>
      <w:r w:rsidRPr="00F32B33">
        <w:rPr>
          <w:rFonts w:asciiTheme="minorEastAsia" w:hAnsiTheme="minorEastAsia"/>
          <w:sz w:val="28"/>
          <w:szCs w:val="28"/>
        </w:rPr>
        <w:t>视频监控系统</w:t>
      </w:r>
      <w:r w:rsidRPr="00F32B33">
        <w:rPr>
          <w:rFonts w:asciiTheme="minorEastAsia" w:hAnsiTheme="minorEastAsia" w:hint="eastAsia"/>
          <w:sz w:val="28"/>
          <w:szCs w:val="28"/>
        </w:rPr>
        <w:t>、</w:t>
      </w:r>
      <w:r w:rsidRPr="00F32B33">
        <w:rPr>
          <w:rFonts w:asciiTheme="minorEastAsia" w:hAnsiTheme="minorEastAsia"/>
          <w:sz w:val="28"/>
          <w:szCs w:val="28"/>
        </w:rPr>
        <w:t>数据采集及传输等。</w:t>
      </w:r>
    </w:p>
    <w:p w:rsidR="00C832C4" w:rsidRDefault="004B3E33" w:rsidP="00F32B3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C832C4" w:rsidRPr="00F32B33">
        <w:rPr>
          <w:rFonts w:asciiTheme="minorEastAsia" w:hAnsiTheme="minorEastAsia"/>
          <w:sz w:val="28"/>
          <w:szCs w:val="28"/>
        </w:rPr>
        <w:t>监测系统数据平台管理：实时监测数据查询、</w:t>
      </w:r>
      <w:r w:rsidR="00C832C4" w:rsidRPr="00F32B33">
        <w:rPr>
          <w:rFonts w:asciiTheme="minorEastAsia" w:hAnsiTheme="minorEastAsia" w:hint="eastAsia"/>
          <w:sz w:val="28"/>
          <w:szCs w:val="28"/>
        </w:rPr>
        <w:t>维护及报备，</w:t>
      </w:r>
      <w:r w:rsidR="00C832C4" w:rsidRPr="00F32B33">
        <w:rPr>
          <w:rFonts w:asciiTheme="minorEastAsia" w:hAnsiTheme="minorEastAsia"/>
          <w:sz w:val="28"/>
          <w:szCs w:val="28"/>
        </w:rPr>
        <w:t>历史监测数据查询、历史数据查询、历史数据统计、电子地图、重点排口水质分析、数据审核</w:t>
      </w:r>
      <w:r w:rsidR="00C832C4" w:rsidRPr="00F32B33">
        <w:rPr>
          <w:rFonts w:asciiTheme="minorEastAsia" w:hAnsiTheme="minorEastAsia" w:hint="eastAsia"/>
          <w:sz w:val="28"/>
          <w:szCs w:val="28"/>
        </w:rPr>
        <w:t>及</w:t>
      </w:r>
      <w:r w:rsidR="00C832C4" w:rsidRPr="00F32B33">
        <w:rPr>
          <w:rFonts w:asciiTheme="minorEastAsia" w:hAnsiTheme="minorEastAsia"/>
          <w:sz w:val="28"/>
          <w:szCs w:val="28"/>
        </w:rPr>
        <w:t>视频监控、远程反控、报警信息推送功能。</w:t>
      </w:r>
    </w:p>
    <w:p w:rsidR="004B3E33" w:rsidRDefault="004B3E33" w:rsidP="004B3E3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Pr="00F32B33">
        <w:rPr>
          <w:rFonts w:asciiTheme="minorEastAsia" w:hAnsiTheme="minorEastAsia" w:hint="eastAsia"/>
          <w:sz w:val="28"/>
          <w:szCs w:val="28"/>
        </w:rPr>
        <w:t>环保部门规定的其它内容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F32B33">
        <w:rPr>
          <w:rFonts w:asciiTheme="minorEastAsia" w:hAnsiTheme="minorEastAsia" w:hint="eastAsia"/>
          <w:sz w:val="28"/>
          <w:szCs w:val="28"/>
        </w:rPr>
        <w:t>环保部门要求做的月度比对，</w:t>
      </w:r>
      <w:r w:rsidRPr="00F32B33">
        <w:rPr>
          <w:rFonts w:asciiTheme="minorEastAsia" w:hAnsiTheme="minorEastAsia"/>
          <w:sz w:val="28"/>
          <w:szCs w:val="28"/>
        </w:rPr>
        <w:t>COD</w:t>
      </w:r>
      <w:r w:rsidRPr="00F32B33">
        <w:rPr>
          <w:rFonts w:asciiTheme="minorEastAsia" w:hAnsiTheme="minorEastAsia" w:hint="eastAsia"/>
          <w:sz w:val="28"/>
          <w:szCs w:val="28"/>
        </w:rPr>
        <w:t>、氨氮、</w:t>
      </w:r>
      <w:r w:rsidRPr="00F32B33">
        <w:rPr>
          <w:rFonts w:asciiTheme="minorEastAsia" w:hAnsiTheme="minorEastAsia"/>
          <w:sz w:val="28"/>
          <w:szCs w:val="28"/>
        </w:rPr>
        <w:t xml:space="preserve">PH </w:t>
      </w:r>
      <w:r w:rsidRPr="00F32B33">
        <w:rPr>
          <w:rFonts w:asciiTheme="minorEastAsia" w:hAnsiTheme="minorEastAsia" w:hint="eastAsia"/>
          <w:sz w:val="28"/>
          <w:szCs w:val="28"/>
        </w:rPr>
        <w:t>检测，流量计检测等比对项目等相关比对。</w:t>
      </w:r>
    </w:p>
    <w:p w:rsidR="00F9501A" w:rsidRPr="00F9501A" w:rsidRDefault="00F9501A" w:rsidP="004B3E3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5、</w:t>
      </w:r>
      <w:r w:rsidRPr="00DF00FB">
        <w:rPr>
          <w:rFonts w:asciiTheme="minorEastAsia" w:hAnsiTheme="minorEastAsia" w:hint="eastAsia"/>
          <w:sz w:val="28"/>
          <w:szCs w:val="28"/>
        </w:rPr>
        <w:t>在线前段设备障故与水质不达标</w:t>
      </w:r>
      <w:r>
        <w:rPr>
          <w:rFonts w:asciiTheme="minorEastAsia" w:hAnsiTheme="minorEastAsia" w:hint="eastAsia"/>
          <w:sz w:val="28"/>
          <w:szCs w:val="28"/>
        </w:rPr>
        <w:t>的</w:t>
      </w:r>
      <w:r w:rsidRPr="00DF00FB">
        <w:rPr>
          <w:rFonts w:asciiTheme="minorEastAsia" w:hAnsiTheme="minorEastAsia" w:hint="eastAsia"/>
          <w:sz w:val="28"/>
          <w:szCs w:val="28"/>
        </w:rPr>
        <w:t>情况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DF00FB">
        <w:rPr>
          <w:rFonts w:asciiTheme="minorEastAsia" w:hAnsiTheme="minorEastAsia" w:hint="eastAsia"/>
          <w:sz w:val="28"/>
          <w:szCs w:val="28"/>
        </w:rPr>
        <w:t>供应商有责任与义务协助院方技术</w:t>
      </w:r>
      <w:bookmarkStart w:id="0" w:name="_GoBack"/>
      <w:bookmarkEnd w:id="0"/>
      <w:r w:rsidRPr="00DF00FB">
        <w:rPr>
          <w:rFonts w:asciiTheme="minorEastAsia" w:hAnsiTheme="minorEastAsia" w:hint="eastAsia"/>
          <w:sz w:val="28"/>
          <w:szCs w:val="28"/>
        </w:rPr>
        <w:t>处理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DF00FB">
        <w:rPr>
          <w:rFonts w:asciiTheme="minorEastAsia" w:hAnsiTheme="minorEastAsia" w:hint="eastAsia"/>
          <w:sz w:val="28"/>
          <w:szCs w:val="28"/>
        </w:rPr>
        <w:t>保障院方污水合格排放。</w:t>
      </w:r>
      <w:r w:rsidR="00E62222" w:rsidRPr="00DF00FB">
        <w:rPr>
          <w:rFonts w:asciiTheme="minorEastAsia" w:hAnsiTheme="minorEastAsia" w:hint="eastAsia"/>
          <w:sz w:val="28"/>
          <w:szCs w:val="28"/>
        </w:rPr>
        <w:t>供应商</w:t>
      </w:r>
      <w:r w:rsidR="00E62222">
        <w:rPr>
          <w:rFonts w:asciiTheme="minorEastAsia" w:hAnsiTheme="minorEastAsia" w:hint="eastAsia"/>
          <w:sz w:val="28"/>
          <w:szCs w:val="28"/>
        </w:rPr>
        <w:t>负责运维所用的一切耗材。</w:t>
      </w:r>
    </w:p>
    <w:p w:rsidR="00C832C4" w:rsidRPr="00F32B33" w:rsidRDefault="00F9501A" w:rsidP="00F32B3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F03187">
        <w:rPr>
          <w:rFonts w:asciiTheme="minorEastAsia" w:hAnsiTheme="minorEastAsia" w:hint="eastAsia"/>
          <w:sz w:val="28"/>
          <w:szCs w:val="28"/>
        </w:rPr>
        <w:t>、</w:t>
      </w:r>
      <w:r w:rsidR="00C832C4" w:rsidRPr="00F32B33">
        <w:rPr>
          <w:rFonts w:asciiTheme="minorEastAsia" w:hAnsiTheme="minorEastAsia" w:hint="eastAsia"/>
          <w:sz w:val="28"/>
          <w:szCs w:val="28"/>
        </w:rPr>
        <w:t>运营维护标准</w:t>
      </w:r>
    </w:p>
    <w:p w:rsidR="00C832C4" w:rsidRPr="00F32B33" w:rsidRDefault="00F03187" w:rsidP="00F32B3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C832C4" w:rsidRPr="00F32B33">
        <w:rPr>
          <w:rFonts w:asciiTheme="minorEastAsia" w:hAnsiTheme="minorEastAsia" w:hint="eastAsia"/>
          <w:sz w:val="28"/>
          <w:szCs w:val="28"/>
        </w:rPr>
        <w:t>《污染源自动监控设施运行管理办法》（环保部环发</w:t>
      </w:r>
      <w:r>
        <w:rPr>
          <w:rFonts w:asciiTheme="minorEastAsia" w:hAnsiTheme="minorEastAsia" w:hint="eastAsia"/>
          <w:sz w:val="28"/>
          <w:szCs w:val="28"/>
        </w:rPr>
        <w:t>[2</w:t>
      </w:r>
      <w:r w:rsidR="00C832C4" w:rsidRPr="00F32B33">
        <w:rPr>
          <w:rFonts w:asciiTheme="minorEastAsia" w:hAnsiTheme="minorEastAsia"/>
          <w:sz w:val="28"/>
          <w:szCs w:val="28"/>
        </w:rPr>
        <w:t>019</w:t>
      </w:r>
      <w:r>
        <w:rPr>
          <w:rFonts w:asciiTheme="minorEastAsia" w:hAnsiTheme="minorEastAsia" w:hint="eastAsia"/>
          <w:sz w:val="28"/>
          <w:szCs w:val="28"/>
        </w:rPr>
        <w:t>]</w:t>
      </w:r>
      <w:r w:rsidR="00C832C4" w:rsidRPr="00F32B33">
        <w:rPr>
          <w:rFonts w:asciiTheme="minorEastAsia" w:hAnsiTheme="minorEastAsia"/>
          <w:sz w:val="28"/>
          <w:szCs w:val="28"/>
        </w:rPr>
        <w:t xml:space="preserve">6 </w:t>
      </w:r>
      <w:r w:rsidR="00C832C4" w:rsidRPr="00F32B33">
        <w:rPr>
          <w:rFonts w:asciiTheme="minorEastAsia" w:hAnsiTheme="minorEastAsia" w:hint="eastAsia"/>
          <w:sz w:val="28"/>
          <w:szCs w:val="28"/>
        </w:rPr>
        <w:t>号）</w:t>
      </w:r>
    </w:p>
    <w:p w:rsidR="00C832C4" w:rsidRPr="00F32B33" w:rsidRDefault="00F03187" w:rsidP="00F32B3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="00C832C4" w:rsidRPr="00F32B33">
        <w:rPr>
          <w:rFonts w:asciiTheme="minorEastAsia" w:hAnsiTheme="minorEastAsia" w:hint="eastAsia"/>
          <w:sz w:val="28"/>
          <w:szCs w:val="28"/>
        </w:rPr>
        <w:t>《水污染源在线监测系统数据有效性判别技术规范》（</w:t>
      </w:r>
      <w:r w:rsidR="00C832C4" w:rsidRPr="00F32B33">
        <w:rPr>
          <w:rFonts w:asciiTheme="minorEastAsia" w:hAnsiTheme="minorEastAsia"/>
          <w:sz w:val="28"/>
          <w:szCs w:val="28"/>
        </w:rPr>
        <w:t>HJ/T356-2007</w:t>
      </w:r>
      <w:r w:rsidR="00C832C4" w:rsidRPr="00F32B33">
        <w:rPr>
          <w:rFonts w:asciiTheme="minorEastAsia" w:hAnsiTheme="minorEastAsia" w:hint="eastAsia"/>
          <w:sz w:val="28"/>
          <w:szCs w:val="28"/>
        </w:rPr>
        <w:t>）</w:t>
      </w:r>
    </w:p>
    <w:p w:rsidR="00C832C4" w:rsidRPr="00F32B33" w:rsidRDefault="00F03187" w:rsidP="00F32B3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</w:t>
      </w:r>
      <w:r w:rsidR="00C832C4" w:rsidRPr="00F32B33">
        <w:rPr>
          <w:rFonts w:asciiTheme="minorEastAsia" w:hAnsiTheme="minorEastAsia" w:hint="eastAsia"/>
          <w:sz w:val="28"/>
          <w:szCs w:val="28"/>
        </w:rPr>
        <w:t>《水污染源在线监测系统运行与考核技术规范（试行）》（</w:t>
      </w:r>
      <w:r w:rsidR="00C832C4" w:rsidRPr="00F32B33">
        <w:rPr>
          <w:rFonts w:asciiTheme="minorEastAsia" w:hAnsiTheme="minorEastAsia"/>
          <w:sz w:val="28"/>
          <w:szCs w:val="28"/>
        </w:rPr>
        <w:t>HJ/T355-2007</w:t>
      </w:r>
      <w:r w:rsidR="00C832C4" w:rsidRPr="00F32B33">
        <w:rPr>
          <w:rFonts w:asciiTheme="minorEastAsia" w:hAnsiTheme="minorEastAsia" w:hint="eastAsia"/>
          <w:sz w:val="28"/>
          <w:szCs w:val="28"/>
        </w:rPr>
        <w:t>）</w:t>
      </w:r>
    </w:p>
    <w:p w:rsidR="00C832C4" w:rsidRPr="00F32B33" w:rsidRDefault="003E26C3" w:rsidP="00F32B3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（4）</w:t>
      </w:r>
      <w:r w:rsidR="00C832C4" w:rsidRPr="00F32B33">
        <w:rPr>
          <w:rFonts w:asciiTheme="minorEastAsia" w:hAnsiTheme="minorEastAsia" w:hint="eastAsia"/>
          <w:sz w:val="28"/>
          <w:szCs w:val="28"/>
        </w:rPr>
        <w:t>《污染源在线自动监控（监测）系统数据传输标准》（</w:t>
      </w:r>
      <w:r w:rsidR="00C832C4" w:rsidRPr="00F32B33">
        <w:rPr>
          <w:rFonts w:asciiTheme="minorEastAsia" w:hAnsiTheme="minorEastAsia"/>
          <w:sz w:val="28"/>
          <w:szCs w:val="28"/>
        </w:rPr>
        <w:t>HJ/T212-2005</w:t>
      </w:r>
      <w:r w:rsidR="00C832C4" w:rsidRPr="00F32B33">
        <w:rPr>
          <w:rFonts w:asciiTheme="minorEastAsia" w:hAnsiTheme="minorEastAsia" w:hint="eastAsia"/>
          <w:sz w:val="28"/>
          <w:szCs w:val="28"/>
        </w:rPr>
        <w:t>）</w:t>
      </w:r>
    </w:p>
    <w:p w:rsidR="00C832C4" w:rsidRPr="00F32B33" w:rsidRDefault="003E26C3" w:rsidP="00F32B3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（5）</w:t>
      </w:r>
      <w:r w:rsidR="00C832C4" w:rsidRPr="00F32B33">
        <w:rPr>
          <w:rFonts w:asciiTheme="minorEastAsia" w:hAnsiTheme="minorEastAsia" w:hint="eastAsia"/>
          <w:sz w:val="28"/>
          <w:szCs w:val="28"/>
        </w:rPr>
        <w:t>设备运行：正常、稳定</w:t>
      </w:r>
    </w:p>
    <w:p w:rsidR="00C832C4" w:rsidRPr="00F32B33" w:rsidRDefault="003E26C3" w:rsidP="00F32B3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（6）</w:t>
      </w:r>
      <w:r w:rsidR="003D0B14">
        <w:rPr>
          <w:rFonts w:asciiTheme="minorEastAsia" w:hAnsiTheme="minorEastAsia" w:hint="eastAsia"/>
          <w:sz w:val="28"/>
          <w:szCs w:val="28"/>
        </w:rPr>
        <w:t>传输的数据：实时、有效、准确、连续、可靠，可供随时抽查调用</w:t>
      </w:r>
    </w:p>
    <w:p w:rsidR="00443354" w:rsidRPr="00EF7EF7" w:rsidRDefault="00A61C0B" w:rsidP="004E110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C91D1A" w:rsidTr="002A1DB7">
        <w:tc>
          <w:tcPr>
            <w:tcW w:w="956" w:type="dxa"/>
            <w:vAlign w:val="center"/>
          </w:tcPr>
          <w:p w:rsidR="002F1668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6193" w:type="dxa"/>
            <w:vAlign w:val="center"/>
          </w:tcPr>
          <w:p w:rsidR="002F1668" w:rsidRPr="005473FB" w:rsidRDefault="00715E92" w:rsidP="00715E92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</w:t>
            </w:r>
            <w:r w:rsidR="002F1668"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的</w:t>
            </w:r>
            <w:r w:rsidR="002F166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用户清单</w:t>
            </w:r>
            <w:r w:rsidR="002F1668"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及相关</w:t>
            </w:r>
            <w:r w:rsidR="002F166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  <w:r w:rsidR="002F1668"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业绩证明材料（中标通知书、合同、发票等佐证材料）</w:t>
            </w:r>
            <w:r w:rsidR="002F166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1D1A" w:rsidRPr="00C91D1A" w:rsidTr="002A1DB7">
        <w:tc>
          <w:tcPr>
            <w:tcW w:w="956" w:type="dxa"/>
            <w:vAlign w:val="center"/>
          </w:tcPr>
          <w:p w:rsidR="00C91D1A" w:rsidRDefault="00C91D1A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C91D1A" w:rsidRPr="005473FB" w:rsidRDefault="00C91D1A" w:rsidP="00715E92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年度报价单</w:t>
            </w:r>
          </w:p>
        </w:tc>
        <w:tc>
          <w:tcPr>
            <w:tcW w:w="1373" w:type="dxa"/>
            <w:vAlign w:val="center"/>
          </w:tcPr>
          <w:p w:rsidR="00C91D1A" w:rsidRPr="002A1DB7" w:rsidRDefault="00C91D1A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5F18" w:rsidRPr="00C91D1A" w:rsidTr="002A1DB7">
        <w:tc>
          <w:tcPr>
            <w:tcW w:w="956" w:type="dxa"/>
            <w:vAlign w:val="center"/>
          </w:tcPr>
          <w:p w:rsidR="00885F18" w:rsidRDefault="00885F18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885F18" w:rsidRDefault="00885F18" w:rsidP="00715E92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373" w:type="dxa"/>
            <w:vAlign w:val="center"/>
          </w:tcPr>
          <w:p w:rsidR="00885F18" w:rsidRPr="002A1DB7" w:rsidRDefault="00885F1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</w:t>
      </w:r>
      <w:r w:rsidR="005F2F9C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202</w:t>
      </w:r>
      <w:r w:rsidR="005F2F9C"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="005F2F9C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5F2F9C" w:rsidRPr="00EF7EF7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="005F2F9C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5F2F9C">
        <w:rPr>
          <w:rFonts w:ascii="宋体" w:eastAsia="宋体" w:hAnsi="宋体" w:cs="Times New Roman" w:hint="eastAsia"/>
          <w:color w:val="000000"/>
          <w:sz w:val="28"/>
          <w:szCs w:val="28"/>
        </w:rPr>
        <w:t>4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F7EF7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FC1BB7" w:rsidRPr="00EF7EF7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F2F9C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2025年</w:t>
      </w:r>
      <w:r>
        <w:rPr>
          <w:rFonts w:asciiTheme="minorEastAsia" w:hAnsiTheme="minorEastAsia" w:hint="eastAsia"/>
          <w:sz w:val="28"/>
          <w:szCs w:val="28"/>
        </w:rPr>
        <w:t>12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26</w:t>
      </w:r>
      <w:r w:rsidR="005B3F44"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9E7" w:rsidRDefault="009049E7" w:rsidP="00A34F60">
      <w:r>
        <w:separator/>
      </w:r>
    </w:p>
  </w:endnote>
  <w:endnote w:type="continuationSeparator" w:id="1">
    <w:p w:rsidR="009049E7" w:rsidRDefault="009049E7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C410AD" w:rsidRDefault="00687B44">
        <w:pPr>
          <w:pStyle w:val="a4"/>
          <w:jc w:val="center"/>
        </w:pPr>
        <w:fldSimple w:instr=" PAGE   \* MERGEFORMAT ">
          <w:r w:rsidR="000B34C3" w:rsidRPr="000B34C3">
            <w:rPr>
              <w:noProof/>
              <w:lang w:val="zh-CN"/>
            </w:rPr>
            <w:t>3</w:t>
          </w:r>
        </w:fldSimple>
      </w:p>
    </w:sdtContent>
  </w:sdt>
  <w:p w:rsidR="00C410AD" w:rsidRDefault="00C41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9E7" w:rsidRDefault="009049E7" w:rsidP="00A34F60">
      <w:r>
        <w:separator/>
      </w:r>
    </w:p>
  </w:footnote>
  <w:footnote w:type="continuationSeparator" w:id="1">
    <w:p w:rsidR="009049E7" w:rsidRDefault="009049E7" w:rsidP="00A34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C31A3"/>
    <w:multiLevelType w:val="hybridMultilevel"/>
    <w:tmpl w:val="12B88286"/>
    <w:lvl w:ilvl="0" w:tplc="4D727D36">
      <w:start w:val="1"/>
      <w:numFmt w:val="japaneseCounting"/>
      <w:lvlText w:val="%1、"/>
      <w:lvlJc w:val="left"/>
      <w:pPr>
        <w:ind w:left="12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3" w:hanging="420"/>
      </w:pPr>
    </w:lvl>
    <w:lvl w:ilvl="2" w:tplc="0409001B" w:tentative="1">
      <w:start w:val="1"/>
      <w:numFmt w:val="lowerRoman"/>
      <w:lvlText w:val="%3."/>
      <w:lvlJc w:val="righ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9" w:tentative="1">
      <w:start w:val="1"/>
      <w:numFmt w:val="lowerLetter"/>
      <w:lvlText w:val="%5)"/>
      <w:lvlJc w:val="left"/>
      <w:pPr>
        <w:ind w:left="2583" w:hanging="420"/>
      </w:pPr>
    </w:lvl>
    <w:lvl w:ilvl="5" w:tplc="0409001B" w:tentative="1">
      <w:start w:val="1"/>
      <w:numFmt w:val="lowerRoman"/>
      <w:lvlText w:val="%6."/>
      <w:lvlJc w:val="righ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9" w:tentative="1">
      <w:start w:val="1"/>
      <w:numFmt w:val="lowerLetter"/>
      <w:lvlText w:val="%8)"/>
      <w:lvlJc w:val="left"/>
      <w:pPr>
        <w:ind w:left="3843" w:hanging="420"/>
      </w:pPr>
    </w:lvl>
    <w:lvl w:ilvl="8" w:tplc="0409001B" w:tentative="1">
      <w:start w:val="1"/>
      <w:numFmt w:val="lowerRoman"/>
      <w:lvlText w:val="%9."/>
      <w:lvlJc w:val="right"/>
      <w:pPr>
        <w:ind w:left="426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12E3C"/>
    <w:rsid w:val="0002703E"/>
    <w:rsid w:val="00045554"/>
    <w:rsid w:val="00052426"/>
    <w:rsid w:val="00067E55"/>
    <w:rsid w:val="000B34C3"/>
    <w:rsid w:val="000D5F85"/>
    <w:rsid w:val="000F0C47"/>
    <w:rsid w:val="00132C7F"/>
    <w:rsid w:val="00180925"/>
    <w:rsid w:val="001A1909"/>
    <w:rsid w:val="001A4775"/>
    <w:rsid w:val="001A4F7A"/>
    <w:rsid w:val="001A7791"/>
    <w:rsid w:val="00202281"/>
    <w:rsid w:val="00247FCF"/>
    <w:rsid w:val="002751D6"/>
    <w:rsid w:val="002A1DB7"/>
    <w:rsid w:val="002E79A1"/>
    <w:rsid w:val="002F1668"/>
    <w:rsid w:val="00306243"/>
    <w:rsid w:val="00310D65"/>
    <w:rsid w:val="00311431"/>
    <w:rsid w:val="0031560F"/>
    <w:rsid w:val="003C3292"/>
    <w:rsid w:val="003D0B14"/>
    <w:rsid w:val="003E26C3"/>
    <w:rsid w:val="003E57FF"/>
    <w:rsid w:val="003F0332"/>
    <w:rsid w:val="004177E1"/>
    <w:rsid w:val="00443354"/>
    <w:rsid w:val="00480056"/>
    <w:rsid w:val="004B3E33"/>
    <w:rsid w:val="004B5687"/>
    <w:rsid w:val="004D1A38"/>
    <w:rsid w:val="004E1101"/>
    <w:rsid w:val="00511FDC"/>
    <w:rsid w:val="00516462"/>
    <w:rsid w:val="005B3F44"/>
    <w:rsid w:val="005F199B"/>
    <w:rsid w:val="005F2F9C"/>
    <w:rsid w:val="00605368"/>
    <w:rsid w:val="00654CCB"/>
    <w:rsid w:val="00657E34"/>
    <w:rsid w:val="00687B44"/>
    <w:rsid w:val="006E20FB"/>
    <w:rsid w:val="006F73FC"/>
    <w:rsid w:val="00715E92"/>
    <w:rsid w:val="007A0DC8"/>
    <w:rsid w:val="007B3AA1"/>
    <w:rsid w:val="007C051F"/>
    <w:rsid w:val="007F543B"/>
    <w:rsid w:val="00805E76"/>
    <w:rsid w:val="00820813"/>
    <w:rsid w:val="0083176D"/>
    <w:rsid w:val="0084567B"/>
    <w:rsid w:val="008657FD"/>
    <w:rsid w:val="00885F18"/>
    <w:rsid w:val="00895BE7"/>
    <w:rsid w:val="008A3A89"/>
    <w:rsid w:val="009049E7"/>
    <w:rsid w:val="009536AC"/>
    <w:rsid w:val="009C1CED"/>
    <w:rsid w:val="009F3BFB"/>
    <w:rsid w:val="00A34F60"/>
    <w:rsid w:val="00A61C0B"/>
    <w:rsid w:val="00A66FCB"/>
    <w:rsid w:val="00A67647"/>
    <w:rsid w:val="00A72555"/>
    <w:rsid w:val="00AA5A03"/>
    <w:rsid w:val="00B6665F"/>
    <w:rsid w:val="00C04C39"/>
    <w:rsid w:val="00C410AD"/>
    <w:rsid w:val="00C832C4"/>
    <w:rsid w:val="00C85C64"/>
    <w:rsid w:val="00C91D1A"/>
    <w:rsid w:val="00C935E1"/>
    <w:rsid w:val="00D0031B"/>
    <w:rsid w:val="00D16295"/>
    <w:rsid w:val="00DA04D6"/>
    <w:rsid w:val="00DA7E46"/>
    <w:rsid w:val="00DE044C"/>
    <w:rsid w:val="00E0263E"/>
    <w:rsid w:val="00E500A8"/>
    <w:rsid w:val="00E62222"/>
    <w:rsid w:val="00E9573D"/>
    <w:rsid w:val="00ED43B4"/>
    <w:rsid w:val="00EF7EF7"/>
    <w:rsid w:val="00F03187"/>
    <w:rsid w:val="00F0699B"/>
    <w:rsid w:val="00F32B33"/>
    <w:rsid w:val="00F853C1"/>
    <w:rsid w:val="00F9501A"/>
    <w:rsid w:val="00FC1BB7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832C4"/>
    <w:pPr>
      <w:widowControl/>
      <w:kinsoku w:val="0"/>
      <w:autoSpaceDE w:val="0"/>
      <w:autoSpaceDN w:val="0"/>
      <w:adjustRightInd w:val="0"/>
      <w:snapToGrid w:val="0"/>
      <w:ind w:firstLineChars="200" w:firstLine="420"/>
      <w:jc w:val="left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styleId="a8">
    <w:name w:val="Emphasis"/>
    <w:basedOn w:val="a0"/>
    <w:uiPriority w:val="20"/>
    <w:qFormat/>
    <w:rsid w:val="00F32B33"/>
    <w:rPr>
      <w:i/>
      <w:iCs/>
    </w:rPr>
  </w:style>
  <w:style w:type="paragraph" w:styleId="a9">
    <w:name w:val="Balloon Text"/>
    <w:basedOn w:val="a"/>
    <w:link w:val="Char1"/>
    <w:uiPriority w:val="99"/>
    <w:semiHidden/>
    <w:unhideWhenUsed/>
    <w:rsid w:val="00F9501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950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1122</Characters>
  <Application>Microsoft Office Word</Application>
  <DocSecurity>0</DocSecurity>
  <Lines>9</Lines>
  <Paragraphs>2</Paragraphs>
  <ScaleCrop>false</ScaleCrop>
  <Company>P R C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2025-12-26T02:22:00Z</dcterms:created>
  <dcterms:modified xsi:type="dcterms:W3CDTF">2025-12-26T02:23:00Z</dcterms:modified>
</cp:coreProperties>
</file>