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5EBC44">
      <w:pPr>
        <w:spacing w:line="360" w:lineRule="auto"/>
        <w:jc w:val="center"/>
        <w:rPr>
          <w:rFonts w:hint="default" w:ascii="宋体" w:hAnsi="宋体" w:eastAsia="宋体"/>
          <w:sz w:val="32"/>
          <w:szCs w:val="36"/>
          <w:lang w:val="en-US" w:eastAsia="zh-CN"/>
        </w:rPr>
      </w:pPr>
      <w:bookmarkStart w:id="0" w:name="_GoBack"/>
      <w:r>
        <w:rPr>
          <w:rFonts w:hint="eastAsia" w:ascii="宋体" w:hAnsi="宋体" w:eastAsia="宋体"/>
          <w:sz w:val="32"/>
          <w:szCs w:val="36"/>
        </w:rPr>
        <w:t>制剂</w:t>
      </w:r>
      <w:r>
        <w:rPr>
          <w:rFonts w:hint="eastAsia" w:ascii="宋体" w:hAnsi="宋体" w:eastAsia="宋体"/>
          <w:sz w:val="32"/>
          <w:szCs w:val="36"/>
          <w:lang w:val="en-US" w:eastAsia="zh-CN"/>
        </w:rPr>
        <w:t>室</w:t>
      </w:r>
      <w:r>
        <w:rPr>
          <w:rFonts w:hint="eastAsia" w:ascii="宋体" w:hAnsi="宋体" w:eastAsia="宋体"/>
          <w:sz w:val="32"/>
          <w:szCs w:val="36"/>
        </w:rPr>
        <w:t>药用包装瓶供应服务</w:t>
      </w:r>
      <w:r>
        <w:rPr>
          <w:rFonts w:hint="eastAsia" w:ascii="宋体" w:hAnsi="宋体" w:eastAsia="宋体"/>
          <w:sz w:val="32"/>
          <w:szCs w:val="36"/>
          <w:lang w:eastAsia="zh-CN"/>
        </w:rPr>
        <w:t>的</w:t>
      </w:r>
      <w:r>
        <w:rPr>
          <w:rFonts w:hint="eastAsia" w:ascii="宋体" w:hAnsi="宋体" w:eastAsia="宋体"/>
          <w:sz w:val="32"/>
          <w:szCs w:val="36"/>
          <w:lang w:val="en-US" w:eastAsia="zh-CN"/>
        </w:rPr>
        <w:t>调研公告（二次）</w:t>
      </w:r>
    </w:p>
    <w:bookmarkEnd w:id="0"/>
    <w:p w14:paraId="2F01B6FB">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我院近期拟就以下项目进行</w:t>
      </w:r>
      <w:r>
        <w:rPr>
          <w:rFonts w:hint="eastAsia" w:asciiTheme="minorEastAsia" w:hAnsiTheme="minorEastAsia" w:cstheme="minorEastAsia"/>
          <w:sz w:val="24"/>
          <w:szCs w:val="24"/>
          <w:lang w:val="en-US" w:eastAsia="zh-CN"/>
        </w:rPr>
        <w:t>采购前调研</w:t>
      </w:r>
      <w:r>
        <w:rPr>
          <w:rFonts w:hint="eastAsia" w:asciiTheme="minorEastAsia" w:hAnsiTheme="minorEastAsia" w:eastAsiaTheme="minorEastAsia" w:cstheme="minorEastAsia"/>
          <w:sz w:val="24"/>
          <w:szCs w:val="24"/>
        </w:rPr>
        <w:t>，欢迎符合条件及资质的相关企业报名参加。</w:t>
      </w:r>
    </w:p>
    <w:p w14:paraId="49EB71ED">
      <w:pP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一．项目内容</w:t>
      </w:r>
      <w:r>
        <w:rPr>
          <w:rFonts w:hint="eastAsia" w:asciiTheme="minorEastAsia" w:hAnsiTheme="minorEastAsia" w:cstheme="minorEastAsia"/>
          <w:sz w:val="24"/>
          <w:szCs w:val="24"/>
          <w:lang w:val="en-US" w:eastAsia="zh-CN"/>
        </w:rPr>
        <w:t>及要求</w:t>
      </w:r>
    </w:p>
    <w:tbl>
      <w:tblPr>
        <w:tblStyle w:val="16"/>
        <w:tblW w:w="8892" w:type="dxa"/>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2"/>
        <w:gridCol w:w="1225"/>
        <w:gridCol w:w="3105"/>
        <w:gridCol w:w="1020"/>
        <w:gridCol w:w="1750"/>
        <w:gridCol w:w="930"/>
      </w:tblGrid>
      <w:tr w14:paraId="3F18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3D8470C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kern w:val="2"/>
                <w:sz w:val="24"/>
                <w:szCs w:val="24"/>
                <w:lang w:val="en-US" w:eastAsia="zh-CN" w:bidi="ar"/>
              </w:rPr>
              <w:t>序号</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4A804A4C">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bCs/>
                <w:kern w:val="2"/>
                <w:sz w:val="24"/>
                <w:szCs w:val="24"/>
                <w:lang w:val="en-US" w:eastAsia="zh-CN" w:bidi="ar"/>
              </w:rPr>
            </w:pPr>
            <w:r>
              <w:rPr>
                <w:rFonts w:hint="eastAsia" w:asciiTheme="minorEastAsia" w:hAnsiTheme="minorEastAsia" w:cstheme="minorEastAsia"/>
                <w:b/>
                <w:bCs/>
                <w:kern w:val="2"/>
                <w:sz w:val="24"/>
                <w:szCs w:val="24"/>
                <w:lang w:val="en-US" w:eastAsia="zh-CN" w:bidi="ar"/>
              </w:rPr>
              <w:t>使用科室</w:t>
            </w:r>
          </w:p>
        </w:tc>
        <w:tc>
          <w:tcPr>
            <w:tcW w:w="3105" w:type="dxa"/>
            <w:tcBorders>
              <w:top w:val="single" w:color="auto" w:sz="4" w:space="0"/>
              <w:left w:val="single" w:color="auto" w:sz="4" w:space="0"/>
              <w:bottom w:val="single" w:color="auto" w:sz="4" w:space="0"/>
              <w:right w:val="single" w:color="auto" w:sz="4" w:space="0"/>
            </w:tcBorders>
            <w:shd w:val="clear" w:color="auto" w:fill="auto"/>
            <w:vAlign w:val="center"/>
          </w:tcPr>
          <w:p w14:paraId="544308B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kern w:val="2"/>
                <w:sz w:val="24"/>
                <w:szCs w:val="24"/>
                <w:lang w:val="en-US" w:eastAsia="zh-CN" w:bidi="ar"/>
              </w:rPr>
              <w:t>项目名称</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443610D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kern w:val="2"/>
                <w:sz w:val="24"/>
                <w:szCs w:val="24"/>
                <w:lang w:val="en-US" w:eastAsia="zh-CN" w:bidi="ar"/>
              </w:rPr>
              <w:t>数量</w:t>
            </w:r>
          </w:p>
        </w:tc>
        <w:tc>
          <w:tcPr>
            <w:tcW w:w="1750" w:type="dxa"/>
            <w:tcBorders>
              <w:top w:val="single" w:color="auto" w:sz="4" w:space="0"/>
              <w:left w:val="single" w:color="auto" w:sz="4" w:space="0"/>
              <w:bottom w:val="single" w:color="auto" w:sz="4" w:space="0"/>
              <w:right w:val="single" w:color="auto" w:sz="4" w:space="0"/>
            </w:tcBorders>
            <w:shd w:val="clear" w:color="auto" w:fill="auto"/>
            <w:vAlign w:val="center"/>
          </w:tcPr>
          <w:p w14:paraId="2B2A110A">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2"/>
                <w:sz w:val="24"/>
                <w:szCs w:val="24"/>
                <w:lang w:val="en-US" w:eastAsia="zh-CN" w:bidi="ar"/>
              </w:rPr>
            </w:pPr>
            <w:r>
              <w:rPr>
                <w:rFonts w:hint="eastAsia" w:asciiTheme="minorEastAsia" w:hAnsiTheme="minorEastAsia" w:eastAsiaTheme="minorEastAsia" w:cstheme="minorEastAsia"/>
                <w:b/>
                <w:bCs/>
                <w:kern w:val="2"/>
                <w:sz w:val="24"/>
                <w:szCs w:val="24"/>
                <w:lang w:val="en-US" w:eastAsia="zh-CN" w:bidi="ar"/>
              </w:rPr>
              <w:t>预算金额</w:t>
            </w:r>
          </w:p>
          <w:p w14:paraId="520951E4">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4"/>
                <w:szCs w:val="24"/>
                <w:lang w:val="en-US"/>
              </w:rPr>
            </w:pPr>
            <w:r>
              <w:rPr>
                <w:rFonts w:hint="eastAsia" w:asciiTheme="minorEastAsia" w:hAnsiTheme="minorEastAsia" w:cstheme="minorEastAsia"/>
                <w:b/>
                <w:bCs/>
                <w:kern w:val="2"/>
                <w:sz w:val="24"/>
                <w:szCs w:val="24"/>
                <w:lang w:val="en-US" w:eastAsia="zh-CN" w:bidi="ar"/>
              </w:rPr>
              <w:t>（万元）</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14:paraId="49DBBF5F">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bCs/>
                <w:kern w:val="2"/>
                <w:sz w:val="24"/>
                <w:szCs w:val="24"/>
                <w:lang w:val="en-US" w:eastAsia="zh-CN" w:bidi="ar"/>
              </w:rPr>
            </w:pPr>
            <w:r>
              <w:rPr>
                <w:rFonts w:hint="eastAsia" w:asciiTheme="minorEastAsia" w:hAnsiTheme="minorEastAsia" w:cstheme="minorEastAsia"/>
                <w:b/>
                <w:bCs/>
                <w:kern w:val="2"/>
                <w:sz w:val="24"/>
                <w:szCs w:val="24"/>
                <w:lang w:val="en-US" w:eastAsia="zh-CN" w:bidi="ar"/>
              </w:rPr>
              <w:t>备注</w:t>
            </w:r>
          </w:p>
        </w:tc>
      </w:tr>
      <w:tr w14:paraId="6B97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12FC5CE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6EE5B6E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lang w:val="en-US" w:eastAsia="zh-CN" w:bidi="ar"/>
              </w:rPr>
            </w:pPr>
            <w:r>
              <w:rPr>
                <w:rFonts w:hint="eastAsia" w:asciiTheme="minorEastAsia" w:hAnsiTheme="minorEastAsia" w:eastAsiaTheme="minorEastAsia" w:cstheme="minorEastAsia"/>
                <w:kern w:val="2"/>
                <w:sz w:val="24"/>
                <w:szCs w:val="24"/>
                <w:lang w:val="en-US" w:eastAsia="zh-CN" w:bidi="ar"/>
              </w:rPr>
              <w:t>制剂室</w:t>
            </w:r>
          </w:p>
        </w:tc>
        <w:tc>
          <w:tcPr>
            <w:tcW w:w="3105" w:type="dxa"/>
            <w:tcBorders>
              <w:top w:val="single" w:color="auto" w:sz="4" w:space="0"/>
              <w:left w:val="single" w:color="auto" w:sz="4" w:space="0"/>
              <w:bottom w:val="single" w:color="auto" w:sz="4" w:space="0"/>
              <w:right w:val="single" w:color="auto" w:sz="4" w:space="0"/>
            </w:tcBorders>
            <w:shd w:val="clear" w:color="auto" w:fill="auto"/>
            <w:vAlign w:val="center"/>
          </w:tcPr>
          <w:p w14:paraId="2B54D52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rPr>
              <w:t>制剂</w:t>
            </w:r>
            <w:r>
              <w:rPr>
                <w:rFonts w:hint="eastAsia" w:asciiTheme="minorEastAsia" w:hAnsiTheme="minorEastAsia" w:eastAsiaTheme="minorEastAsia" w:cstheme="minorEastAsia"/>
                <w:kern w:val="2"/>
                <w:sz w:val="24"/>
                <w:szCs w:val="24"/>
                <w:lang w:val="en-US" w:eastAsia="zh-CN" w:bidi="ar"/>
              </w:rPr>
              <w:t>室</w:t>
            </w:r>
            <w:r>
              <w:rPr>
                <w:rFonts w:hint="eastAsia" w:asciiTheme="minorEastAsia" w:hAnsiTheme="minorEastAsia" w:eastAsiaTheme="minorEastAsia" w:cstheme="minorEastAsia"/>
                <w:sz w:val="24"/>
                <w:szCs w:val="24"/>
              </w:rPr>
              <w:t>药用包装瓶供应服务</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17A214C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1批</w:t>
            </w:r>
          </w:p>
        </w:tc>
        <w:tc>
          <w:tcPr>
            <w:tcW w:w="1750" w:type="dxa"/>
            <w:tcBorders>
              <w:top w:val="single" w:color="auto" w:sz="4" w:space="0"/>
              <w:left w:val="single" w:color="auto" w:sz="4" w:space="0"/>
              <w:bottom w:val="single" w:color="auto" w:sz="4" w:space="0"/>
              <w:right w:val="single" w:color="auto" w:sz="4" w:space="0"/>
            </w:tcBorders>
            <w:shd w:val="clear" w:color="auto" w:fill="auto"/>
            <w:vAlign w:val="center"/>
          </w:tcPr>
          <w:p w14:paraId="580871D1">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50</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14:paraId="47C910A5">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eastAsia="zh-CN"/>
              </w:rPr>
            </w:pPr>
          </w:p>
        </w:tc>
      </w:tr>
    </w:tbl>
    <w:p w14:paraId="53508A77">
      <w:pPr>
        <w:ind w:firstLine="480" w:firstLineChars="200"/>
        <w:rPr>
          <w:rFonts w:hint="eastAsia"/>
          <w:sz w:val="24"/>
          <w:szCs w:val="24"/>
          <w:lang w:val="en-US" w:eastAsia="zh-CN"/>
        </w:rPr>
      </w:pPr>
      <w:r>
        <w:rPr>
          <w:rFonts w:hint="eastAsia"/>
          <w:sz w:val="24"/>
          <w:szCs w:val="24"/>
        </w:rPr>
        <w:t>本项目</w:t>
      </w:r>
      <w:r>
        <w:rPr>
          <w:rFonts w:hint="eastAsia"/>
          <w:sz w:val="24"/>
          <w:szCs w:val="24"/>
          <w:lang w:val="en-US" w:eastAsia="zh-CN"/>
        </w:rPr>
        <w:t>为</w:t>
      </w:r>
      <w:r>
        <w:rPr>
          <w:rFonts w:hint="eastAsia"/>
          <w:sz w:val="24"/>
          <w:szCs w:val="24"/>
        </w:rPr>
        <w:t>制剂</w:t>
      </w:r>
      <w:r>
        <w:rPr>
          <w:rFonts w:hint="eastAsia"/>
          <w:sz w:val="24"/>
          <w:szCs w:val="24"/>
          <w:lang w:val="en-US" w:eastAsia="zh-CN"/>
        </w:rPr>
        <w:t>室</w:t>
      </w:r>
      <w:r>
        <w:rPr>
          <w:rFonts w:hint="eastAsia"/>
          <w:sz w:val="24"/>
          <w:szCs w:val="24"/>
        </w:rPr>
        <w:t>药用包装瓶供应服务</w:t>
      </w:r>
      <w:r>
        <w:rPr>
          <w:rFonts w:hint="eastAsia"/>
          <w:sz w:val="24"/>
          <w:szCs w:val="24"/>
          <w:lang w:eastAsia="zh-CN"/>
        </w:rPr>
        <w:t>。</w:t>
      </w:r>
      <w:r>
        <w:rPr>
          <w:rFonts w:hint="eastAsia"/>
          <w:sz w:val="24"/>
          <w:szCs w:val="24"/>
        </w:rPr>
        <w:t>成交供应商</w:t>
      </w:r>
      <w:r>
        <w:rPr>
          <w:rFonts w:hint="eastAsia"/>
          <w:sz w:val="24"/>
          <w:szCs w:val="24"/>
          <w:lang w:val="en-US" w:eastAsia="zh-CN"/>
        </w:rPr>
        <w:t>在</w:t>
      </w:r>
      <w:r>
        <w:rPr>
          <w:rFonts w:hint="eastAsia"/>
          <w:sz w:val="24"/>
          <w:szCs w:val="24"/>
        </w:rPr>
        <w:t>接到采购人</w:t>
      </w:r>
      <w:r>
        <w:rPr>
          <w:rFonts w:hint="eastAsia"/>
          <w:sz w:val="24"/>
          <w:szCs w:val="24"/>
          <w:lang w:val="en-US" w:eastAsia="zh-CN"/>
        </w:rPr>
        <w:t>需供货</w:t>
      </w:r>
      <w:r>
        <w:rPr>
          <w:rFonts w:hint="eastAsia"/>
          <w:sz w:val="24"/>
          <w:szCs w:val="24"/>
        </w:rPr>
        <w:t>通知后应在规定时间内送达，以确保采购人的正常作业活动。货物必须送到采购人指定地点，并负责搬运、卸货、</w:t>
      </w:r>
      <w:r>
        <w:rPr>
          <w:rFonts w:hint="eastAsia"/>
          <w:sz w:val="24"/>
          <w:szCs w:val="24"/>
          <w:lang w:val="en-US" w:eastAsia="zh-CN"/>
        </w:rPr>
        <w:t>指导服务</w:t>
      </w:r>
      <w:r>
        <w:rPr>
          <w:rFonts w:hint="eastAsia"/>
          <w:sz w:val="24"/>
          <w:szCs w:val="24"/>
        </w:rPr>
        <w:t>、</w:t>
      </w:r>
      <w:r>
        <w:rPr>
          <w:rFonts w:hint="eastAsia"/>
          <w:sz w:val="24"/>
          <w:szCs w:val="24"/>
          <w:lang w:val="en-US" w:eastAsia="zh-CN"/>
        </w:rPr>
        <w:t>售后服务</w:t>
      </w:r>
      <w:r>
        <w:rPr>
          <w:rFonts w:hint="eastAsia"/>
          <w:sz w:val="24"/>
          <w:szCs w:val="24"/>
        </w:rPr>
        <w:t>。货物按行业要求严格包装、运输。</w:t>
      </w:r>
    </w:p>
    <w:p w14:paraId="3D46BBF4">
      <w:pPr>
        <w:keepNext w:val="0"/>
        <w:keepLines w:val="0"/>
        <w:widowControl w:val="0"/>
        <w:suppressLineNumbers w:val="0"/>
        <w:spacing w:before="0" w:beforeAutospacing="0" w:after="0" w:afterAutospacing="0"/>
        <w:ind w:right="0" w:firstLine="480" w:firstLineChars="200"/>
        <w:jc w:val="both"/>
        <w:rPr>
          <w:rFonts w:hint="eastAsia" w:ascii="宋体" w:hAnsi="宋体" w:eastAsia="宋体" w:cs="宋体"/>
          <w:bCs/>
          <w:kern w:val="2"/>
          <w:sz w:val="24"/>
          <w:szCs w:val="24"/>
          <w:lang w:val="en-US" w:eastAsia="zh-CN" w:bidi="ar"/>
        </w:rPr>
      </w:pPr>
      <w:r>
        <w:rPr>
          <w:rFonts w:hint="eastAsia" w:ascii="宋体" w:hAnsi="宋体" w:eastAsia="宋体" w:cs="宋体"/>
          <w:b w:val="0"/>
          <w:bCs/>
          <w:kern w:val="2"/>
          <w:sz w:val="24"/>
          <w:szCs w:val="24"/>
          <w:lang w:val="en-US" w:eastAsia="zh-CN" w:bidi="ar"/>
        </w:rPr>
        <w:t>本项目为可延续的采购服务项目，服务期限届满或服务总价达到合同金额，合同自动终止。服务期满后，在预算资金有保障</w:t>
      </w:r>
      <w:r>
        <w:rPr>
          <w:rFonts w:hint="eastAsia" w:ascii="宋体" w:hAnsi="宋体" w:eastAsia="宋体" w:cs="宋体"/>
          <w:bCs/>
          <w:kern w:val="2"/>
          <w:sz w:val="24"/>
          <w:szCs w:val="24"/>
          <w:lang w:val="en-US" w:eastAsia="zh-CN" w:bidi="ar"/>
        </w:rPr>
        <w:t>、服务价格不提高的前提下，采购单位根据实际情况可向中标单位延续采购，延续合同的期限为1年。</w:t>
      </w:r>
    </w:p>
    <w:p w14:paraId="5CEFBB0E">
      <w:pPr>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要求：</w:t>
      </w:r>
    </w:p>
    <w:p w14:paraId="2A24723C">
      <w:pPr>
        <w:keepNext w:val="0"/>
        <w:keepLines w:val="0"/>
        <w:widowControl w:val="0"/>
        <w:numPr>
          <w:ilvl w:val="0"/>
          <w:numId w:val="1"/>
        </w:numPr>
        <w:suppressLineNumbers w:val="0"/>
        <w:spacing w:before="0" w:beforeAutospacing="0" w:after="0" w:afterAutospacing="0"/>
        <w:ind w:left="0" w:right="0" w:firstLine="480" w:firstLineChars="200"/>
        <w:jc w:val="both"/>
        <w:rPr>
          <w:rFonts w:hint="eastAsia" w:ascii="宋体" w:hAnsi="宋体" w:cs="宋体"/>
          <w:b w:val="0"/>
          <w:bCs w:val="0"/>
          <w:kern w:val="0"/>
          <w:sz w:val="24"/>
          <w:szCs w:val="24"/>
        </w:rPr>
      </w:pPr>
      <w:r>
        <w:rPr>
          <w:rFonts w:hint="eastAsia" w:ascii="宋体" w:hAnsi="宋体" w:cs="宋体"/>
          <w:b w:val="0"/>
          <w:bCs w:val="0"/>
          <w:kern w:val="0"/>
          <w:sz w:val="24"/>
          <w:szCs w:val="24"/>
        </w:rPr>
        <w:t>产品（除量杯、量勺外）符合《国家药包材标准（2015年版）》塑料类药包材标准中相应品种的质量标准，并提供相应的质量标准。</w:t>
      </w:r>
    </w:p>
    <w:p w14:paraId="2B8A6E7B">
      <w:pPr>
        <w:keepNext w:val="0"/>
        <w:keepLines w:val="0"/>
        <w:widowControl w:val="0"/>
        <w:numPr>
          <w:ilvl w:val="0"/>
          <w:numId w:val="1"/>
        </w:numPr>
        <w:suppressLineNumbers w:val="0"/>
        <w:spacing w:before="0" w:beforeAutospacing="0" w:after="0" w:afterAutospacing="0"/>
        <w:ind w:left="0" w:right="0" w:firstLine="480" w:firstLineChars="200"/>
        <w:jc w:val="both"/>
        <w:rPr>
          <w:rFonts w:hint="default" w:ascii="宋体" w:hAnsi="宋体" w:cs="宋体"/>
          <w:b w:val="0"/>
          <w:bCs w:val="0"/>
          <w:kern w:val="0"/>
          <w:sz w:val="24"/>
          <w:szCs w:val="24"/>
          <w:lang w:val="en-US" w:eastAsia="zh-CN"/>
        </w:rPr>
      </w:pPr>
      <w:r>
        <w:rPr>
          <w:rFonts w:hint="eastAsia" w:ascii="宋体" w:hAnsi="宋体" w:cs="宋体"/>
          <w:b w:val="0"/>
          <w:bCs w:val="0"/>
          <w:kern w:val="0"/>
          <w:sz w:val="24"/>
          <w:szCs w:val="24"/>
        </w:rPr>
        <w:t>产品（除量杯、量勺外）应在响应文件中提供国家药品监督管理局药品审评中心药包材平台登记信息，且与制剂共同审评审批结果为“A”。</w:t>
      </w:r>
    </w:p>
    <w:p w14:paraId="3CF3A840">
      <w:pPr>
        <w:keepNext w:val="0"/>
        <w:keepLines w:val="0"/>
        <w:widowControl w:val="0"/>
        <w:numPr>
          <w:ilvl w:val="0"/>
          <w:numId w:val="1"/>
        </w:numPr>
        <w:suppressLineNumbers w:val="0"/>
        <w:spacing w:before="0" w:beforeAutospacing="0" w:after="0" w:afterAutospacing="0"/>
        <w:ind w:left="0" w:right="0" w:firstLine="482" w:firstLineChars="200"/>
        <w:jc w:val="both"/>
        <w:rPr>
          <w:rFonts w:hint="eastAsia" w:ascii="宋体" w:hAnsi="宋体" w:eastAsia="宋体" w:cs="宋体"/>
          <w:b/>
          <w:bCs/>
          <w:kern w:val="2"/>
          <w:sz w:val="24"/>
          <w:szCs w:val="24"/>
          <w:highlight w:val="none"/>
          <w:lang w:val="en-US" w:eastAsia="zh-CN" w:bidi="ar"/>
        </w:rPr>
      </w:pPr>
      <w:r>
        <w:rPr>
          <w:rFonts w:hint="eastAsia" w:ascii="宋体" w:hAnsi="宋体" w:eastAsia="宋体" w:cs="宋体"/>
          <w:b/>
          <w:bCs/>
          <w:kern w:val="2"/>
          <w:sz w:val="24"/>
          <w:szCs w:val="24"/>
          <w:highlight w:val="none"/>
          <w:lang w:val="en-US" w:eastAsia="zh-CN" w:bidi="ar"/>
        </w:rPr>
        <w:t>报价要求：供应商可对对应品目分开报价（如品目1分项一个报价/品目2分项一个报价，以此类推），</w:t>
      </w:r>
      <w:r>
        <w:rPr>
          <w:rFonts w:hint="eastAsia" w:ascii="宋体" w:hAnsi="宋体" w:cs="宋体"/>
          <w:b/>
          <w:bCs/>
          <w:kern w:val="0"/>
          <w:sz w:val="24"/>
          <w:szCs w:val="24"/>
        </w:rPr>
        <w:t>采用统一收费比例形式报价，即针对所</w:t>
      </w:r>
      <w:r>
        <w:rPr>
          <w:rFonts w:hint="eastAsia" w:ascii="宋体" w:hAnsi="宋体" w:cs="宋体"/>
          <w:b/>
          <w:bCs/>
          <w:kern w:val="0"/>
          <w:sz w:val="24"/>
          <w:szCs w:val="24"/>
          <w:lang w:val="en-US" w:eastAsia="zh-CN"/>
        </w:rPr>
        <w:t>报品目分项</w:t>
      </w:r>
      <w:r>
        <w:rPr>
          <w:rFonts w:hint="eastAsia" w:ascii="宋体" w:hAnsi="宋体" w:cs="宋体"/>
          <w:b/>
          <w:bCs/>
          <w:kern w:val="0"/>
          <w:sz w:val="24"/>
          <w:szCs w:val="24"/>
        </w:rPr>
        <w:t>产品的“综合单价最高限价”报出一个统一收费比例，并作为评审和结算依据。供应商的首次报价及最后报价报价均不得超过100%，否则视为响应无效。</w:t>
      </w:r>
    </w:p>
    <w:p w14:paraId="551FCA34">
      <w:pPr>
        <w:keepNext w:val="0"/>
        <w:keepLines w:val="0"/>
        <w:widowControl w:val="0"/>
        <w:numPr>
          <w:ilvl w:val="0"/>
          <w:numId w:val="1"/>
        </w:numPr>
        <w:suppressLineNumbers w:val="0"/>
        <w:spacing w:before="0" w:beforeAutospacing="0" w:after="0" w:afterAutospacing="0"/>
        <w:ind w:left="0" w:right="0" w:firstLine="482" w:firstLineChars="200"/>
        <w:jc w:val="both"/>
        <w:rPr>
          <w:rFonts w:hint="eastAsia" w:ascii="宋体" w:hAnsi="宋体" w:eastAsia="宋体" w:cs="宋体"/>
          <w:b/>
          <w:bCs/>
          <w:kern w:val="2"/>
          <w:sz w:val="24"/>
          <w:szCs w:val="24"/>
          <w:highlight w:val="none"/>
          <w:lang w:val="en-US" w:eastAsia="zh-CN" w:bidi="ar"/>
        </w:rPr>
      </w:pPr>
      <w:r>
        <w:rPr>
          <w:rFonts w:hint="eastAsia" w:ascii="宋体" w:hAnsi="宋体" w:cs="宋体"/>
          <w:b/>
          <w:bCs/>
          <w:kern w:val="0"/>
          <w:sz w:val="24"/>
          <w:szCs w:val="24"/>
          <w:lang w:val="en-US" w:eastAsia="zh-CN"/>
        </w:rPr>
        <w:t>根据使用量情况，分批次采购，分批次按实际采购量</w:t>
      </w:r>
      <w:r>
        <w:rPr>
          <w:rFonts w:hint="eastAsia" w:ascii="宋体" w:hAnsi="宋体"/>
          <w:b/>
          <w:bCs/>
          <w:sz w:val="24"/>
        </w:rPr>
        <w:t>结算。</w:t>
      </w:r>
    </w:p>
    <w:p w14:paraId="661C22C3">
      <w:pPr>
        <w:keepNext w:val="0"/>
        <w:keepLines w:val="0"/>
        <w:widowControl w:val="0"/>
        <w:numPr>
          <w:ilvl w:val="0"/>
          <w:numId w:val="0"/>
        </w:numPr>
        <w:suppressLineNumbers w:val="0"/>
        <w:spacing w:before="0" w:beforeAutospacing="0" w:after="0" w:afterAutospacing="0"/>
        <w:ind w:leftChars="200" w:right="0" w:rightChars="0"/>
        <w:jc w:val="both"/>
        <w:rPr>
          <w:rFonts w:hint="eastAsia" w:ascii="宋体" w:hAnsi="宋体" w:eastAsia="宋体" w:cs="宋体"/>
          <w:b w:val="0"/>
          <w:bCs w:val="0"/>
          <w:kern w:val="2"/>
          <w:sz w:val="24"/>
          <w:szCs w:val="24"/>
          <w:highlight w:val="none"/>
          <w:lang w:val="en-US" w:eastAsia="zh-CN" w:bidi="ar"/>
        </w:rPr>
      </w:pPr>
      <w:r>
        <w:rPr>
          <w:rFonts w:hint="eastAsia" w:asciiTheme="minorEastAsia" w:hAnsiTheme="minorEastAsia" w:eastAsiaTheme="minorEastAsia" w:cstheme="minorEastAsia"/>
          <w:sz w:val="24"/>
          <w:szCs w:val="24"/>
        </w:rPr>
        <w:t>制剂药用包装瓶</w:t>
      </w:r>
      <w:r>
        <w:rPr>
          <w:rFonts w:hint="eastAsia" w:ascii="宋体" w:hAnsi="宋体" w:eastAsia="宋体" w:cs="宋体"/>
          <w:b w:val="0"/>
          <w:bCs w:val="0"/>
          <w:kern w:val="2"/>
          <w:sz w:val="24"/>
          <w:szCs w:val="24"/>
          <w:highlight w:val="none"/>
          <w:lang w:val="en-US" w:eastAsia="zh-CN" w:bidi="ar"/>
        </w:rPr>
        <w:t>材料一览表：</w:t>
      </w:r>
    </w:p>
    <w:tbl>
      <w:tblPr>
        <w:tblStyle w:val="15"/>
        <w:tblW w:w="9372" w:type="dxa"/>
        <w:tblInd w:w="98" w:type="dxa"/>
        <w:tblLayout w:type="fixed"/>
        <w:tblCellMar>
          <w:top w:w="0" w:type="dxa"/>
          <w:left w:w="108" w:type="dxa"/>
          <w:bottom w:w="0" w:type="dxa"/>
          <w:right w:w="108" w:type="dxa"/>
        </w:tblCellMar>
      </w:tblPr>
      <w:tblGrid>
        <w:gridCol w:w="729"/>
        <w:gridCol w:w="1034"/>
        <w:gridCol w:w="1779"/>
        <w:gridCol w:w="2182"/>
        <w:gridCol w:w="2256"/>
        <w:gridCol w:w="1392"/>
      </w:tblGrid>
      <w:tr w14:paraId="1A966462">
        <w:tblPrEx>
          <w:tblCellMar>
            <w:top w:w="0" w:type="dxa"/>
            <w:left w:w="108" w:type="dxa"/>
            <w:bottom w:w="0" w:type="dxa"/>
            <w:right w:w="108" w:type="dxa"/>
          </w:tblCellMar>
        </w:tblPrEx>
        <w:trPr>
          <w:trHeight w:val="63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4085FC16">
            <w:pPr>
              <w:keepNext w:val="0"/>
              <w:keepLines w:val="0"/>
              <w:widowControl/>
              <w:suppressLineNumbers w:val="0"/>
              <w:spacing w:before="0" w:beforeAutospacing="0" w:after="0" w:afterAutospacing="0" w:line="360" w:lineRule="auto"/>
              <w:ind w:left="-105" w:leftChars="-50" w:right="-105" w:rightChars="-50"/>
              <w:jc w:val="center"/>
              <w:rPr>
                <w:rFonts w:hint="default" w:ascii="宋体" w:hAnsi="宋体" w:cs="宋体" w:eastAsiaTheme="minorEastAsia"/>
                <w:b w:val="0"/>
                <w:bCs w:val="0"/>
                <w:sz w:val="21"/>
                <w:szCs w:val="21"/>
                <w:lang w:val="en-US" w:eastAsia="zh-CN"/>
              </w:rPr>
            </w:pPr>
            <w:r>
              <w:rPr>
                <w:rFonts w:hint="eastAsia" w:ascii="宋体" w:hAnsi="宋体" w:cs="宋体"/>
                <w:b w:val="0"/>
                <w:bCs w:val="0"/>
                <w:kern w:val="0"/>
                <w:sz w:val="21"/>
                <w:szCs w:val="21"/>
                <w:lang w:val="en-US" w:eastAsia="zh-CN"/>
              </w:rPr>
              <w:t>品目</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45EDBEAD">
            <w:pPr>
              <w:keepNext w:val="0"/>
              <w:keepLines w:val="0"/>
              <w:widowControl/>
              <w:suppressLineNumbers w:val="0"/>
              <w:spacing w:before="0" w:beforeAutospacing="0" w:after="0" w:afterAutospacing="0" w:line="360" w:lineRule="auto"/>
              <w:ind w:left="0" w:right="0"/>
              <w:jc w:val="center"/>
              <w:rPr>
                <w:rFonts w:hint="default" w:ascii="宋体" w:hAnsi="宋体" w:cs="宋体"/>
                <w:b w:val="0"/>
                <w:bCs w:val="0"/>
                <w:kern w:val="0"/>
                <w:sz w:val="21"/>
                <w:szCs w:val="21"/>
              </w:rPr>
            </w:pPr>
            <w:r>
              <w:rPr>
                <w:rFonts w:hint="default" w:ascii="宋体" w:hAnsi="宋体" w:cs="宋体"/>
                <w:b w:val="0"/>
                <w:bCs w:val="0"/>
                <w:kern w:val="0"/>
                <w:sz w:val="21"/>
                <w:szCs w:val="21"/>
              </w:rPr>
              <w:t>品目号</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B0634F6">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sz w:val="21"/>
                <w:szCs w:val="21"/>
              </w:rPr>
            </w:pPr>
            <w:r>
              <w:rPr>
                <w:rFonts w:hint="eastAsia" w:ascii="宋体" w:hAnsi="宋体" w:cs="宋体"/>
                <w:b w:val="0"/>
                <w:bCs w:val="0"/>
                <w:kern w:val="0"/>
                <w:sz w:val="21"/>
                <w:szCs w:val="21"/>
              </w:rPr>
              <w:t>名称</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652103C9">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sz w:val="21"/>
                <w:szCs w:val="21"/>
              </w:rPr>
            </w:pPr>
            <w:r>
              <w:rPr>
                <w:rFonts w:hint="eastAsia" w:ascii="宋体" w:hAnsi="宋体" w:cs="宋体"/>
                <w:b w:val="0"/>
                <w:bCs w:val="0"/>
                <w:kern w:val="0"/>
                <w:sz w:val="21"/>
                <w:szCs w:val="21"/>
              </w:rPr>
              <w:t>技术参数要求</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C205C9A">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kern w:val="0"/>
                <w:sz w:val="21"/>
                <w:szCs w:val="21"/>
              </w:rPr>
            </w:pPr>
            <w:r>
              <w:rPr>
                <w:rFonts w:hint="eastAsia" w:ascii="宋体" w:hAnsi="宋体" w:cs="宋体"/>
                <w:b w:val="0"/>
                <w:bCs w:val="0"/>
                <w:kern w:val="0"/>
                <w:sz w:val="21"/>
                <w:szCs w:val="21"/>
              </w:rPr>
              <w:t>参考图片</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F3FA0AA">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sz w:val="21"/>
                <w:szCs w:val="21"/>
              </w:rPr>
            </w:pPr>
            <w:r>
              <w:rPr>
                <w:rFonts w:hint="eastAsia" w:ascii="宋体" w:hAnsi="宋体" w:cs="宋体"/>
                <w:b w:val="0"/>
                <w:bCs w:val="0"/>
                <w:kern w:val="0"/>
                <w:sz w:val="21"/>
                <w:szCs w:val="21"/>
              </w:rPr>
              <w:t>综合单价最高限价</w:t>
            </w:r>
          </w:p>
        </w:tc>
      </w:tr>
      <w:tr w14:paraId="2FCEE62C">
        <w:tblPrEx>
          <w:tblCellMar>
            <w:top w:w="0" w:type="dxa"/>
            <w:left w:w="108" w:type="dxa"/>
            <w:bottom w:w="0" w:type="dxa"/>
            <w:right w:w="108" w:type="dxa"/>
          </w:tblCellMar>
        </w:tblPrEx>
        <w:trPr>
          <w:trHeight w:val="750" w:hRule="atLeast"/>
        </w:trPr>
        <w:tc>
          <w:tcPr>
            <w:tcW w:w="729" w:type="dxa"/>
            <w:vMerge w:val="restart"/>
            <w:tcBorders>
              <w:top w:val="single" w:color="000000" w:sz="4" w:space="0"/>
              <w:left w:val="single" w:color="000000" w:sz="4" w:space="0"/>
              <w:right w:val="single" w:color="000000" w:sz="4" w:space="0"/>
            </w:tcBorders>
            <w:noWrap/>
            <w:vAlign w:val="center"/>
          </w:tcPr>
          <w:p w14:paraId="6A69CF28">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1</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58056D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1-1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E59D4ED">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口服液体药用聚酯瓶+量杯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7AC727C9">
            <w:pPr>
              <w:keepNext w:val="0"/>
              <w:keepLines w:val="0"/>
              <w:widowControl/>
              <w:suppressLineNumbers w:val="0"/>
              <w:spacing w:before="0" w:beforeAutospacing="0" w:after="0" w:afterAutospacing="0"/>
              <w:ind w:left="0" w:right="0"/>
              <w:jc w:val="left"/>
              <w:textAlignment w:val="center"/>
              <w:rPr>
                <w:rFonts w:hint="eastAsia" w:ascii="宋体" w:hAnsi="宋体" w:cs="宋体"/>
                <w:sz w:val="21"/>
                <w:szCs w:val="21"/>
              </w:rPr>
            </w:pPr>
            <w:r>
              <w:rPr>
                <w:rFonts w:hint="eastAsia" w:ascii="宋体" w:hAnsi="宋体" w:cs="宋体"/>
                <w:kern w:val="0"/>
                <w:sz w:val="21"/>
                <w:szCs w:val="21"/>
              </w:rPr>
              <w:t>圆形瓶，100ml，含瓶身、瓶盖（铝箔垫片）、量杯（有刻度）。颜色为棕色。刻度标识线至少有2面以上。量杯，与瓶盖贴合不脱落，20ml，刻度标识线有2面。</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41D682F7">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default" w:ascii="宋体" w:hAnsi="宋体"/>
                <w:sz w:val="21"/>
                <w:szCs w:val="21"/>
              </w:rPr>
              <w:drawing>
                <wp:inline distT="0" distB="0" distL="114300" distR="114300">
                  <wp:extent cx="1351915" cy="1758315"/>
                  <wp:effectExtent l="0" t="0" r="63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rcRect l="11362" r="17076" b="6705"/>
                          <a:stretch>
                            <a:fillRect/>
                          </a:stretch>
                        </pic:blipFill>
                        <pic:spPr>
                          <a:xfrm>
                            <a:off x="0" y="0"/>
                            <a:ext cx="1351915" cy="175831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BD4792B">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0.80元/套</w:t>
            </w:r>
          </w:p>
        </w:tc>
      </w:tr>
      <w:tr w14:paraId="1F119213">
        <w:tblPrEx>
          <w:tblCellMar>
            <w:top w:w="0" w:type="dxa"/>
            <w:left w:w="108" w:type="dxa"/>
            <w:bottom w:w="0" w:type="dxa"/>
            <w:right w:w="108" w:type="dxa"/>
          </w:tblCellMar>
        </w:tblPrEx>
        <w:trPr>
          <w:trHeight w:val="750" w:hRule="atLeast"/>
        </w:trPr>
        <w:tc>
          <w:tcPr>
            <w:tcW w:w="729" w:type="dxa"/>
            <w:vMerge w:val="continue"/>
            <w:tcBorders>
              <w:left w:val="single" w:color="000000" w:sz="4" w:space="0"/>
              <w:right w:val="single" w:color="000000" w:sz="4" w:space="0"/>
            </w:tcBorders>
            <w:noWrap/>
            <w:vAlign w:val="center"/>
          </w:tcPr>
          <w:p w14:paraId="64B6C371">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8C1ABA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1-2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C6BCA86">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口服液体药用聚酯瓶（100ml）</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73896CA9">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圆形瓶，100ml。含瓶身、瓶盖（铝箔垫片）。颜色为透明。刻度标识线至少有2面以上。</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53132B56">
            <w:pPr>
              <w:keepNext w:val="0"/>
              <w:keepLines w:val="0"/>
              <w:widowControl/>
              <w:suppressLineNumbers w:val="0"/>
              <w:spacing w:before="0" w:beforeAutospacing="0" w:after="0" w:afterAutospacing="0"/>
              <w:ind w:left="0" w:right="0"/>
              <w:jc w:val="center"/>
              <w:textAlignment w:val="center"/>
              <w:rPr>
                <w:rStyle w:val="39"/>
                <w:rFonts w:hint="default"/>
                <w:color w:val="auto"/>
                <w:sz w:val="21"/>
                <w:szCs w:val="21"/>
              </w:rPr>
            </w:pPr>
            <w:r>
              <w:rPr>
                <w:rFonts w:hint="default" w:ascii="宋体" w:hAnsi="宋体"/>
                <w:sz w:val="21"/>
                <w:szCs w:val="21"/>
              </w:rPr>
              <w:drawing>
                <wp:inline distT="0" distB="0" distL="114300" distR="114300">
                  <wp:extent cx="1339215" cy="2249170"/>
                  <wp:effectExtent l="0" t="0" r="1333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rcRect l="20203" t="3026" r="26608" b="7642"/>
                          <a:stretch>
                            <a:fillRect/>
                          </a:stretch>
                        </pic:blipFill>
                        <pic:spPr>
                          <a:xfrm>
                            <a:off x="0" y="0"/>
                            <a:ext cx="1339215" cy="224917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F7B4B29">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39"/>
                <w:rFonts w:hint="default"/>
                <w:color w:val="auto"/>
                <w:sz w:val="21"/>
                <w:szCs w:val="21"/>
              </w:rPr>
              <w:t>0.73元/套</w:t>
            </w:r>
          </w:p>
        </w:tc>
      </w:tr>
      <w:tr w14:paraId="2D338E9A">
        <w:tblPrEx>
          <w:tblCellMar>
            <w:top w:w="0" w:type="dxa"/>
            <w:left w:w="108" w:type="dxa"/>
            <w:bottom w:w="0" w:type="dxa"/>
            <w:right w:w="108" w:type="dxa"/>
          </w:tblCellMar>
        </w:tblPrEx>
        <w:trPr>
          <w:trHeight w:val="750" w:hRule="atLeast"/>
        </w:trPr>
        <w:tc>
          <w:tcPr>
            <w:tcW w:w="729" w:type="dxa"/>
            <w:vMerge w:val="continue"/>
            <w:tcBorders>
              <w:left w:val="single" w:color="000000" w:sz="4" w:space="0"/>
              <w:bottom w:val="single" w:color="000000" w:sz="4" w:space="0"/>
              <w:right w:val="single" w:color="000000" w:sz="4" w:space="0"/>
            </w:tcBorders>
            <w:noWrap/>
            <w:vAlign w:val="center"/>
          </w:tcPr>
          <w:p w14:paraId="7338A72B">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256A9B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1-3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6C1BD2A">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口服液体药用聚酯瓶（30ml）</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17109C04">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圆形瓶，30ml。含瓶身、瓶盖（铝箔垫片）。颜色为棕色。刻度标识线至少有2面以上。</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150A2291">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default"/>
                <w:sz w:val="21"/>
                <w:szCs w:val="21"/>
              </w:rPr>
              <w:drawing>
                <wp:inline distT="0" distB="0" distL="114300" distR="114300">
                  <wp:extent cx="1102995" cy="1836420"/>
                  <wp:effectExtent l="0" t="0" r="190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rcRect l="23466" t="50237" r="33888" b="9801"/>
                          <a:stretch>
                            <a:fillRect/>
                          </a:stretch>
                        </pic:blipFill>
                        <pic:spPr>
                          <a:xfrm>
                            <a:off x="0" y="0"/>
                            <a:ext cx="1102995" cy="183642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6A6BCAD">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0.47元/套</w:t>
            </w:r>
          </w:p>
        </w:tc>
      </w:tr>
      <w:tr w14:paraId="67252433">
        <w:tblPrEx>
          <w:tblCellMar>
            <w:top w:w="0" w:type="dxa"/>
            <w:left w:w="108" w:type="dxa"/>
            <w:bottom w:w="0" w:type="dxa"/>
            <w:right w:w="108" w:type="dxa"/>
          </w:tblCellMar>
        </w:tblPrEx>
        <w:trPr>
          <w:trHeight w:val="840" w:hRule="atLeast"/>
        </w:trPr>
        <w:tc>
          <w:tcPr>
            <w:tcW w:w="729" w:type="dxa"/>
            <w:vMerge w:val="restart"/>
            <w:tcBorders>
              <w:top w:val="single" w:color="000000" w:sz="4" w:space="0"/>
              <w:left w:val="single" w:color="000000" w:sz="4" w:space="0"/>
              <w:right w:val="single" w:color="000000" w:sz="4" w:space="0"/>
            </w:tcBorders>
            <w:shd w:val="clear" w:color="auto" w:fill="auto"/>
            <w:noWrap/>
            <w:vAlign w:val="center"/>
          </w:tcPr>
          <w:p w14:paraId="3EA296D8">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2</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15D0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2-1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674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口服液体药用聚丙烯瓶+量杯</w:t>
            </w:r>
          </w:p>
        </w:tc>
        <w:tc>
          <w:tcPr>
            <w:tcW w:w="2182" w:type="dxa"/>
            <w:tcBorders>
              <w:top w:val="single" w:color="000000" w:sz="4" w:space="0"/>
              <w:left w:val="single" w:color="000000" w:sz="4" w:space="0"/>
              <w:bottom w:val="nil"/>
              <w:right w:val="single" w:color="000000" w:sz="4" w:space="0"/>
            </w:tcBorders>
            <w:shd w:val="clear" w:color="auto" w:fill="FFFFFF"/>
            <w:noWrap w:val="0"/>
            <w:vAlign w:val="center"/>
          </w:tcPr>
          <w:p w14:paraId="213D1AD9">
            <w:pPr>
              <w:keepNext w:val="0"/>
              <w:keepLines w:val="0"/>
              <w:widowControl/>
              <w:suppressLineNumbers w:val="0"/>
              <w:spacing w:before="0" w:beforeAutospacing="0" w:after="0" w:afterAutospacing="0"/>
              <w:ind w:left="0" w:right="0"/>
              <w:jc w:val="left"/>
              <w:textAlignment w:val="center"/>
              <w:rPr>
                <w:rFonts w:hint="default" w:ascii="宋体" w:hAnsi="宋体" w:cs="宋体"/>
                <w:kern w:val="0"/>
                <w:sz w:val="21"/>
                <w:szCs w:val="21"/>
              </w:rPr>
            </w:pPr>
            <w:r>
              <w:rPr>
                <w:rFonts w:hint="eastAsia" w:ascii="宋体" w:hAnsi="宋体" w:cs="宋体"/>
                <w:kern w:val="0"/>
                <w:sz w:val="21"/>
                <w:szCs w:val="21"/>
              </w:rPr>
              <w:t>圆形瓶，250ml，带量杯（有刻度）。刻度标识线至少有2面以上。瓶身+瓶盖+量杯高度：154mm±1mm；瓶身高度：147±1mm；瓶身直径：60mm±1mm；口径：30mm口径；能耐受封口后高压高温（110℃）不变形。</w:t>
            </w:r>
          </w:p>
          <w:p w14:paraId="4CED7764">
            <w:pPr>
              <w:keepNext w:val="0"/>
              <w:keepLines w:val="0"/>
              <w:widowControl/>
              <w:suppressLineNumbers w:val="0"/>
              <w:spacing w:before="0" w:beforeAutospacing="0" w:after="0" w:afterAutospacing="0"/>
              <w:ind w:left="0" w:right="0"/>
              <w:jc w:val="left"/>
              <w:textAlignment w:val="center"/>
              <w:rPr>
                <w:rFonts w:hint="eastAsia" w:ascii="宋体" w:hAnsi="宋体" w:cs="宋体"/>
                <w:sz w:val="21"/>
                <w:szCs w:val="21"/>
              </w:rPr>
            </w:pPr>
            <w:r>
              <w:rPr>
                <w:rFonts w:hint="eastAsia" w:ascii="宋体" w:hAnsi="宋体" w:cs="宋体"/>
                <w:sz w:val="21"/>
                <w:szCs w:val="21"/>
              </w:rPr>
              <w:t>量杯，</w:t>
            </w:r>
            <w:r>
              <w:rPr>
                <w:rFonts w:hint="default" w:ascii="宋体" w:hAnsi="宋体" w:cs="宋体"/>
                <w:sz w:val="21"/>
                <w:szCs w:val="21"/>
              </w:rPr>
              <w:t>25</w:t>
            </w:r>
            <w:r>
              <w:rPr>
                <w:rFonts w:hint="eastAsia" w:ascii="宋体" w:hAnsi="宋体" w:cs="宋体"/>
                <w:sz w:val="21"/>
                <w:szCs w:val="21"/>
              </w:rPr>
              <w:t>ml，与瓶盖贴合不脱落，刻度标识线有2面。</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6BF1BA34">
            <w:pPr>
              <w:keepNext w:val="0"/>
              <w:keepLines w:val="0"/>
              <w:widowControl/>
              <w:suppressLineNumbers w:val="0"/>
              <w:spacing w:before="0" w:beforeAutospacing="0" w:after="0" w:afterAutospacing="0"/>
              <w:ind w:left="0" w:right="0"/>
              <w:jc w:val="center"/>
              <w:textAlignment w:val="center"/>
              <w:rPr>
                <w:rStyle w:val="40"/>
                <w:rFonts w:hint="default"/>
                <w:color w:val="auto"/>
                <w:sz w:val="21"/>
                <w:szCs w:val="21"/>
              </w:rPr>
            </w:pPr>
            <w:r>
              <w:rPr>
                <w:rFonts w:hint="eastAsia" w:ascii="宋体" w:hAnsi="宋体"/>
                <w:sz w:val="21"/>
                <w:szCs w:val="21"/>
              </w:rPr>
              <w:drawing>
                <wp:inline distT="0" distB="0" distL="114300" distR="114300">
                  <wp:extent cx="1202690" cy="1851025"/>
                  <wp:effectExtent l="0" t="0" r="16510"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rcRect t="13464"/>
                          <a:stretch>
                            <a:fillRect/>
                          </a:stretch>
                        </pic:blipFill>
                        <pic:spPr>
                          <a:xfrm>
                            <a:off x="0" y="0"/>
                            <a:ext cx="1202690" cy="185102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725950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40"/>
                <w:rFonts w:hint="default"/>
                <w:color w:val="auto"/>
                <w:sz w:val="21"/>
                <w:szCs w:val="21"/>
              </w:rPr>
              <w:t>2.62元/套</w:t>
            </w:r>
          </w:p>
        </w:tc>
      </w:tr>
      <w:tr w14:paraId="3F71E601">
        <w:tblPrEx>
          <w:tblCellMar>
            <w:top w:w="0" w:type="dxa"/>
            <w:left w:w="108" w:type="dxa"/>
            <w:bottom w:w="0" w:type="dxa"/>
            <w:right w:w="108" w:type="dxa"/>
          </w:tblCellMar>
        </w:tblPrEx>
        <w:trPr>
          <w:trHeight w:val="855" w:hRule="atLeast"/>
        </w:trPr>
        <w:tc>
          <w:tcPr>
            <w:tcW w:w="729" w:type="dxa"/>
            <w:vMerge w:val="continue"/>
            <w:tcBorders>
              <w:left w:val="single" w:color="000000" w:sz="4" w:space="0"/>
              <w:right w:val="single" w:color="000000" w:sz="4" w:space="0"/>
            </w:tcBorders>
            <w:shd w:val="clear" w:color="auto" w:fill="auto"/>
            <w:noWrap/>
            <w:vAlign w:val="center"/>
          </w:tcPr>
          <w:p w14:paraId="3CDDC659">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nil"/>
              <w:right w:val="single" w:color="000000" w:sz="4" w:space="0"/>
            </w:tcBorders>
            <w:shd w:val="clear" w:color="auto" w:fill="FFFFFF"/>
            <w:noWrap/>
            <w:vAlign w:val="center"/>
          </w:tcPr>
          <w:p w14:paraId="4B5A7E8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2-2</w:t>
            </w:r>
          </w:p>
        </w:tc>
        <w:tc>
          <w:tcPr>
            <w:tcW w:w="1779" w:type="dxa"/>
            <w:tcBorders>
              <w:top w:val="single" w:color="000000" w:sz="4" w:space="0"/>
              <w:left w:val="single" w:color="000000" w:sz="4" w:space="0"/>
              <w:bottom w:val="nil"/>
              <w:right w:val="single" w:color="000000" w:sz="4" w:space="0"/>
            </w:tcBorders>
            <w:shd w:val="clear" w:color="auto" w:fill="FFFFFF"/>
            <w:noWrap/>
            <w:vAlign w:val="center"/>
          </w:tcPr>
          <w:p w14:paraId="4EF4A2D2">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口服液体药用聚丙烯瓶（250ml）</w:t>
            </w:r>
          </w:p>
        </w:tc>
        <w:tc>
          <w:tcPr>
            <w:tcW w:w="2182" w:type="dxa"/>
            <w:tcBorders>
              <w:top w:val="single" w:color="000000" w:sz="4" w:space="0"/>
              <w:left w:val="single" w:color="000000" w:sz="4" w:space="0"/>
              <w:bottom w:val="nil"/>
              <w:right w:val="single" w:color="000000" w:sz="4" w:space="0"/>
            </w:tcBorders>
            <w:shd w:val="clear" w:color="auto" w:fill="FFFFFF"/>
            <w:noWrap w:val="0"/>
            <w:vAlign w:val="center"/>
          </w:tcPr>
          <w:p w14:paraId="275BC01F">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圆形瓶，250ml。刻度标识线至少有2面以上。瓶身+瓶盖高度：152mm±1mm；瓶身高度：147±1mm；瓶身直径：60mm±1mm；口径：30mm口径；能封口后耐受高压高温（110℃）不变形。</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6DDC167B">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205230" cy="1205230"/>
                  <wp:effectExtent l="0" t="0" r="13970" b="139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8"/>
                          <a:stretch>
                            <a:fillRect/>
                          </a:stretch>
                        </pic:blipFill>
                        <pic:spPr>
                          <a:xfrm>
                            <a:off x="0" y="0"/>
                            <a:ext cx="1205230" cy="1205230"/>
                          </a:xfrm>
                          <a:prstGeom prst="rect">
                            <a:avLst/>
                          </a:prstGeom>
                          <a:noFill/>
                          <a:ln>
                            <a:noFill/>
                          </a:ln>
                        </pic:spPr>
                      </pic:pic>
                    </a:graphicData>
                  </a:graphic>
                </wp:inline>
              </w:drawing>
            </w:r>
          </w:p>
          <w:p w14:paraId="1014914D">
            <w:pPr>
              <w:keepNext w:val="0"/>
              <w:keepLines w:val="0"/>
              <w:widowControl/>
              <w:suppressLineNumbers w:val="0"/>
              <w:spacing w:before="0" w:beforeAutospacing="0" w:after="0" w:afterAutospacing="0"/>
              <w:ind w:left="0" w:right="0"/>
              <w:jc w:val="center"/>
              <w:textAlignment w:val="center"/>
              <w:rPr>
                <w:rStyle w:val="40"/>
                <w:rFonts w:hint="default"/>
                <w:color w:val="auto"/>
                <w:sz w:val="21"/>
                <w:szCs w:val="21"/>
              </w:rPr>
            </w:pPr>
            <w:r>
              <w:rPr>
                <w:rFonts w:hint="default" w:ascii="宋体" w:hAnsi="宋体"/>
                <w:sz w:val="21"/>
                <w:szCs w:val="21"/>
              </w:rPr>
              <w:drawing>
                <wp:inline distT="0" distB="0" distL="114300" distR="114300">
                  <wp:extent cx="1179195" cy="1179195"/>
                  <wp:effectExtent l="0" t="0" r="1905" b="190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9"/>
                          <a:stretch>
                            <a:fillRect/>
                          </a:stretch>
                        </pic:blipFill>
                        <pic:spPr>
                          <a:xfrm>
                            <a:off x="0" y="0"/>
                            <a:ext cx="1179195" cy="117919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BD31FD6">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40"/>
                <w:rFonts w:hint="default"/>
                <w:color w:val="auto"/>
                <w:sz w:val="21"/>
                <w:szCs w:val="21"/>
              </w:rPr>
              <w:t>2.45元/套</w:t>
            </w:r>
          </w:p>
        </w:tc>
      </w:tr>
      <w:tr w14:paraId="07663258">
        <w:tblPrEx>
          <w:tblCellMar>
            <w:top w:w="0" w:type="dxa"/>
            <w:left w:w="108" w:type="dxa"/>
            <w:bottom w:w="0" w:type="dxa"/>
            <w:right w:w="108" w:type="dxa"/>
          </w:tblCellMar>
        </w:tblPrEx>
        <w:trPr>
          <w:trHeight w:val="885" w:hRule="atLeast"/>
        </w:trPr>
        <w:tc>
          <w:tcPr>
            <w:tcW w:w="729" w:type="dxa"/>
            <w:vMerge w:val="continue"/>
            <w:tcBorders>
              <w:left w:val="single" w:color="000000" w:sz="4" w:space="0"/>
              <w:bottom w:val="single" w:color="000000" w:sz="4" w:space="0"/>
              <w:right w:val="single" w:color="000000" w:sz="4" w:space="0"/>
            </w:tcBorders>
            <w:shd w:val="clear" w:color="auto" w:fill="auto"/>
            <w:noWrap/>
            <w:vAlign w:val="center"/>
          </w:tcPr>
          <w:p w14:paraId="70D1F55E">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14E0E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2-3</w:t>
            </w:r>
          </w:p>
        </w:tc>
        <w:tc>
          <w:tcPr>
            <w:tcW w:w="1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9A24D6">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口服液体药用聚丙烯瓶（100ml）</w:t>
            </w:r>
          </w:p>
        </w:tc>
        <w:tc>
          <w:tcPr>
            <w:tcW w:w="21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CECCF8">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圆形瓶，100ml。刻度标识线至少有2面以上。瓶身+瓶盖高度：119mm±1mm；瓶身高度：115±1mm；瓶身直径：44mm±1mm；口径：30mm口径；能耐受封口后高压高温（110℃）不变形。</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788F7409">
            <w:pPr>
              <w:keepNext w:val="0"/>
              <w:keepLines w:val="0"/>
              <w:widowControl/>
              <w:suppressLineNumbers w:val="0"/>
              <w:spacing w:before="0" w:beforeAutospacing="0" w:after="0" w:afterAutospacing="0"/>
              <w:ind w:left="0" w:right="0"/>
              <w:jc w:val="center"/>
              <w:textAlignment w:val="center"/>
              <w:rPr>
                <w:rStyle w:val="40"/>
                <w:rFonts w:hint="default"/>
                <w:color w:val="auto"/>
                <w:sz w:val="21"/>
                <w:szCs w:val="21"/>
              </w:rPr>
            </w:pPr>
            <w:r>
              <w:rPr>
                <w:rFonts w:hint="default" w:ascii="宋体" w:hAnsi="宋体"/>
                <w:sz w:val="21"/>
                <w:szCs w:val="21"/>
              </w:rPr>
              <w:drawing>
                <wp:inline distT="0" distB="0" distL="114300" distR="114300">
                  <wp:extent cx="1145540" cy="1633220"/>
                  <wp:effectExtent l="0" t="0" r="16510" b="508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a:srcRect l="17798" t="7823" r="17551"/>
                          <a:stretch>
                            <a:fillRect/>
                          </a:stretch>
                        </pic:blipFill>
                        <pic:spPr>
                          <a:xfrm>
                            <a:off x="0" y="0"/>
                            <a:ext cx="1145540" cy="163322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49B8757">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40"/>
                <w:rFonts w:hint="default"/>
                <w:color w:val="auto"/>
                <w:sz w:val="21"/>
                <w:szCs w:val="21"/>
              </w:rPr>
              <w:t>1.20元/套</w:t>
            </w:r>
          </w:p>
        </w:tc>
      </w:tr>
      <w:tr w14:paraId="569B6711">
        <w:tblPrEx>
          <w:tblCellMar>
            <w:top w:w="0" w:type="dxa"/>
            <w:left w:w="108" w:type="dxa"/>
            <w:bottom w:w="0" w:type="dxa"/>
            <w:right w:w="108" w:type="dxa"/>
          </w:tblCellMar>
        </w:tblPrEx>
        <w:trPr>
          <w:trHeight w:val="75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424CFE93">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3</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3FA85B02">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3-1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A4233C7">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低密度聚乙烯药用滴眼剂瓶</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65671E04">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10ml。半透明色，含瓶身、瓶盖、内塞。瓶口与瓶盖配合适宜，无渗漏，不滑牙。</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90972E4">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327785" cy="965200"/>
                  <wp:effectExtent l="0" t="0" r="5715" b="635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1"/>
                          <a:srcRect t="14491" b="12817"/>
                          <a:stretch>
                            <a:fillRect/>
                          </a:stretch>
                        </pic:blipFill>
                        <pic:spPr>
                          <a:xfrm>
                            <a:off x="0" y="0"/>
                            <a:ext cx="1327785" cy="965200"/>
                          </a:xfrm>
                          <a:prstGeom prst="rect">
                            <a:avLst/>
                          </a:prstGeom>
                          <a:noFill/>
                          <a:ln>
                            <a:noFill/>
                          </a:ln>
                        </pic:spPr>
                      </pic:pic>
                    </a:graphicData>
                  </a:graphic>
                </wp:inline>
              </w:drawing>
            </w:r>
          </w:p>
          <w:p w14:paraId="5ADB6F97">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106805" cy="1046480"/>
                  <wp:effectExtent l="0" t="0" r="17145" b="127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2"/>
                          <a:srcRect l="10875" t="8337" r="10927" b="17711"/>
                          <a:stretch>
                            <a:fillRect/>
                          </a:stretch>
                        </pic:blipFill>
                        <pic:spPr>
                          <a:xfrm>
                            <a:off x="0" y="0"/>
                            <a:ext cx="1106805" cy="104648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4BED6AD">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0.45</w:t>
            </w:r>
            <w:r>
              <w:rPr>
                <w:rStyle w:val="40"/>
                <w:rFonts w:hint="default"/>
                <w:color w:val="auto"/>
                <w:sz w:val="21"/>
                <w:szCs w:val="21"/>
              </w:rPr>
              <w:t>元/套</w:t>
            </w:r>
          </w:p>
        </w:tc>
      </w:tr>
      <w:tr w14:paraId="0C9D5985">
        <w:tblPrEx>
          <w:tblCellMar>
            <w:top w:w="0" w:type="dxa"/>
            <w:left w:w="108" w:type="dxa"/>
            <w:bottom w:w="0" w:type="dxa"/>
            <w:right w:w="108" w:type="dxa"/>
          </w:tblCellMar>
        </w:tblPrEx>
        <w:trPr>
          <w:trHeight w:val="750" w:hRule="atLeast"/>
        </w:trPr>
        <w:tc>
          <w:tcPr>
            <w:tcW w:w="729" w:type="dxa"/>
            <w:vMerge w:val="restart"/>
            <w:tcBorders>
              <w:top w:val="single" w:color="000000" w:sz="4" w:space="0"/>
              <w:left w:val="single" w:color="000000" w:sz="4" w:space="0"/>
              <w:right w:val="single" w:color="000000" w:sz="4" w:space="0"/>
            </w:tcBorders>
            <w:noWrap/>
            <w:vAlign w:val="center"/>
          </w:tcPr>
          <w:p w14:paraId="3F6F2CF2">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4</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57F43DC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4-1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E4CECBA">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口服固体药用高密度聚乙烯瓶（100ml）</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5484A00F">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100ml，大小约φ47mm×高92mm。大口盖（铝箔垫片）、圆形竹节瓶。瓶口与瓶盖配合适宜，无渗漏，不滑牙。</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41888459">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sz w:val="21"/>
                <w:szCs w:val="21"/>
              </w:rPr>
              <w:drawing>
                <wp:inline distT="0" distB="0" distL="114300" distR="114300">
                  <wp:extent cx="1139190" cy="1443355"/>
                  <wp:effectExtent l="0" t="0" r="3810" b="444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1139190" cy="144335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006C170">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0.49</w:t>
            </w:r>
            <w:r>
              <w:rPr>
                <w:rStyle w:val="40"/>
                <w:rFonts w:hint="default"/>
                <w:color w:val="auto"/>
                <w:sz w:val="21"/>
                <w:szCs w:val="21"/>
              </w:rPr>
              <w:t>元/套</w:t>
            </w:r>
          </w:p>
        </w:tc>
      </w:tr>
      <w:tr w14:paraId="32355E76">
        <w:tblPrEx>
          <w:tblCellMar>
            <w:top w:w="0" w:type="dxa"/>
            <w:left w:w="108" w:type="dxa"/>
            <w:bottom w:w="0" w:type="dxa"/>
            <w:right w:w="108" w:type="dxa"/>
          </w:tblCellMar>
        </w:tblPrEx>
        <w:trPr>
          <w:trHeight w:val="750" w:hRule="atLeast"/>
        </w:trPr>
        <w:tc>
          <w:tcPr>
            <w:tcW w:w="729" w:type="dxa"/>
            <w:vMerge w:val="continue"/>
            <w:tcBorders>
              <w:left w:val="single" w:color="000000" w:sz="4" w:space="0"/>
              <w:bottom w:val="single" w:color="000000" w:sz="4" w:space="0"/>
              <w:right w:val="single" w:color="000000" w:sz="4" w:space="0"/>
            </w:tcBorders>
            <w:noWrap/>
            <w:vAlign w:val="center"/>
          </w:tcPr>
          <w:p w14:paraId="244D045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5E999CF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4-2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9E18C51">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口服固体药用高密度聚乙烯瓶（80ml）</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03B74B68">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80ml，大小约φ45mm×高78mm。大口盖（铝箔垫片）、圆形竹节瓶。瓶口与瓶盖配合适宜，无渗漏，不滑牙。</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03B8C85">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default" w:ascii="宋体" w:hAnsi="宋体"/>
                <w:sz w:val="21"/>
                <w:szCs w:val="21"/>
              </w:rPr>
              <w:drawing>
                <wp:inline distT="0" distB="0" distL="114300" distR="114300">
                  <wp:extent cx="1063625" cy="1409065"/>
                  <wp:effectExtent l="0" t="0" r="3175" b="63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4"/>
                          <a:stretch>
                            <a:fillRect/>
                          </a:stretch>
                        </pic:blipFill>
                        <pic:spPr>
                          <a:xfrm>
                            <a:off x="0" y="0"/>
                            <a:ext cx="1063625" cy="140906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A0C2A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0.42</w:t>
            </w:r>
            <w:r>
              <w:rPr>
                <w:rStyle w:val="40"/>
                <w:rFonts w:hint="default"/>
                <w:color w:val="auto"/>
                <w:sz w:val="21"/>
                <w:szCs w:val="21"/>
              </w:rPr>
              <w:t>元/套</w:t>
            </w:r>
          </w:p>
        </w:tc>
      </w:tr>
      <w:tr w14:paraId="39D567D3">
        <w:tblPrEx>
          <w:tblCellMar>
            <w:top w:w="0" w:type="dxa"/>
            <w:left w:w="108" w:type="dxa"/>
            <w:bottom w:w="0" w:type="dxa"/>
            <w:right w:w="108" w:type="dxa"/>
          </w:tblCellMar>
        </w:tblPrEx>
        <w:trPr>
          <w:trHeight w:val="930" w:hRule="atLeast"/>
        </w:trPr>
        <w:tc>
          <w:tcPr>
            <w:tcW w:w="729" w:type="dxa"/>
            <w:vMerge w:val="restart"/>
            <w:tcBorders>
              <w:top w:val="single" w:color="000000" w:sz="4" w:space="0"/>
              <w:left w:val="single" w:color="000000" w:sz="4" w:space="0"/>
              <w:right w:val="single" w:color="000000" w:sz="4" w:space="0"/>
            </w:tcBorders>
            <w:noWrap/>
            <w:vAlign w:val="center"/>
          </w:tcPr>
          <w:p w14:paraId="595A351B">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sz w:val="21"/>
                <w:szCs w:val="21"/>
              </w:rPr>
              <w:t>5</w:t>
            </w:r>
          </w:p>
        </w:tc>
        <w:tc>
          <w:tcPr>
            <w:tcW w:w="1034" w:type="dxa"/>
            <w:tcBorders>
              <w:top w:val="single" w:color="000000" w:sz="4" w:space="0"/>
              <w:left w:val="single" w:color="000000" w:sz="4" w:space="0"/>
              <w:bottom w:val="nil"/>
              <w:right w:val="single" w:color="000000" w:sz="4" w:space="0"/>
            </w:tcBorders>
            <w:noWrap/>
            <w:vAlign w:val="center"/>
          </w:tcPr>
          <w:p w14:paraId="338F438E">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5-1</w:t>
            </w:r>
          </w:p>
        </w:tc>
        <w:tc>
          <w:tcPr>
            <w:tcW w:w="1779" w:type="dxa"/>
            <w:tcBorders>
              <w:top w:val="single" w:color="000000" w:sz="4" w:space="0"/>
              <w:left w:val="single" w:color="000000" w:sz="4" w:space="0"/>
              <w:bottom w:val="nil"/>
              <w:right w:val="single" w:color="000000" w:sz="4" w:space="0"/>
            </w:tcBorders>
            <w:noWrap/>
            <w:vAlign w:val="center"/>
          </w:tcPr>
          <w:p w14:paraId="65570750">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外用药用聚丙烯软膏盒（40g）</w:t>
            </w:r>
          </w:p>
        </w:tc>
        <w:tc>
          <w:tcPr>
            <w:tcW w:w="2182" w:type="dxa"/>
            <w:tcBorders>
              <w:top w:val="single" w:color="000000" w:sz="4" w:space="0"/>
              <w:left w:val="single" w:color="000000" w:sz="4" w:space="0"/>
              <w:bottom w:val="nil"/>
              <w:right w:val="single" w:color="000000" w:sz="4" w:space="0"/>
            </w:tcBorders>
            <w:noWrap w:val="0"/>
            <w:vAlign w:val="center"/>
          </w:tcPr>
          <w:p w14:paraId="363B97EB">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40g。蓝色盖子、白色底，三件套（盒身、盒盖、内盖）。盒口与盒盖配合适宜，盒盖拧紧不变形，无渗漏，不滑牙。盒身高度：41mm±1mm；底高度：32mm±1mm；盒身直径：50mm±1mm。</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C248380">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073785" cy="1073785"/>
                  <wp:effectExtent l="0" t="0" r="12065" b="1206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5"/>
                          <a:stretch>
                            <a:fillRect/>
                          </a:stretch>
                        </pic:blipFill>
                        <pic:spPr>
                          <a:xfrm>
                            <a:off x="0" y="0"/>
                            <a:ext cx="1073785" cy="1073785"/>
                          </a:xfrm>
                          <a:prstGeom prst="rect">
                            <a:avLst/>
                          </a:prstGeom>
                          <a:noFill/>
                          <a:ln>
                            <a:noFill/>
                          </a:ln>
                        </pic:spPr>
                      </pic:pic>
                    </a:graphicData>
                  </a:graphic>
                </wp:inline>
              </w:drawing>
            </w:r>
          </w:p>
          <w:p w14:paraId="2AEF21BC">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111250" cy="1111250"/>
                  <wp:effectExtent l="0" t="0" r="12700" b="1270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6"/>
                          <a:stretch>
                            <a:fillRect/>
                          </a:stretch>
                        </pic:blipFill>
                        <pic:spPr>
                          <a:xfrm>
                            <a:off x="0" y="0"/>
                            <a:ext cx="1111250" cy="111125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A35B4F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0.65</w:t>
            </w:r>
            <w:r>
              <w:rPr>
                <w:rStyle w:val="40"/>
                <w:rFonts w:hint="default"/>
                <w:color w:val="auto"/>
                <w:sz w:val="21"/>
                <w:szCs w:val="21"/>
              </w:rPr>
              <w:t>元/套</w:t>
            </w:r>
          </w:p>
        </w:tc>
      </w:tr>
      <w:tr w14:paraId="7403F4C8">
        <w:tblPrEx>
          <w:tblCellMar>
            <w:top w:w="0" w:type="dxa"/>
            <w:left w:w="108" w:type="dxa"/>
            <w:bottom w:w="0" w:type="dxa"/>
            <w:right w:w="108" w:type="dxa"/>
          </w:tblCellMar>
        </w:tblPrEx>
        <w:trPr>
          <w:trHeight w:val="960" w:hRule="atLeast"/>
        </w:trPr>
        <w:tc>
          <w:tcPr>
            <w:tcW w:w="729" w:type="dxa"/>
            <w:vMerge w:val="continue"/>
            <w:tcBorders>
              <w:left w:val="single" w:color="000000" w:sz="4" w:space="0"/>
              <w:right w:val="single" w:color="000000" w:sz="4" w:space="0"/>
            </w:tcBorders>
            <w:noWrap/>
            <w:vAlign w:val="center"/>
          </w:tcPr>
          <w:p w14:paraId="6FB0DA7C">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1DAFC299">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5-2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E38B36F">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外用药用聚丙烯软膏盒（30g）</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2947DD6D">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 xml:space="preserve"> 30g。白色，①三件套（盒身、盒盖、内盖（或铝箔垫片）。盒口与盒盖配合适宜，盒盖拧紧不变形，无渗漏，不滑牙。 盒身高度：33mm±1mm；底高度：30mm±1mm；盒身直径：55mm±1mm。</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2C97B914">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012825" cy="1020445"/>
                  <wp:effectExtent l="0" t="0" r="15875" b="825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1012825" cy="1020445"/>
                          </a:xfrm>
                          <a:prstGeom prst="rect">
                            <a:avLst/>
                          </a:prstGeom>
                          <a:noFill/>
                          <a:ln>
                            <a:noFill/>
                          </a:ln>
                        </pic:spPr>
                      </pic:pic>
                    </a:graphicData>
                  </a:graphic>
                </wp:inline>
              </w:drawing>
            </w:r>
          </w:p>
          <w:p w14:paraId="2FB8E997">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047115" cy="1047115"/>
                  <wp:effectExtent l="0" t="0" r="635" b="635"/>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18"/>
                          <a:stretch>
                            <a:fillRect/>
                          </a:stretch>
                        </pic:blipFill>
                        <pic:spPr>
                          <a:xfrm>
                            <a:off x="0" y="0"/>
                            <a:ext cx="1047115" cy="104711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4CD51B">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0.65元/套</w:t>
            </w:r>
          </w:p>
        </w:tc>
      </w:tr>
      <w:tr w14:paraId="065C19FA">
        <w:tblPrEx>
          <w:tblCellMar>
            <w:top w:w="0" w:type="dxa"/>
            <w:left w:w="108" w:type="dxa"/>
            <w:bottom w:w="0" w:type="dxa"/>
            <w:right w:w="108" w:type="dxa"/>
          </w:tblCellMar>
        </w:tblPrEx>
        <w:trPr>
          <w:trHeight w:val="960" w:hRule="atLeast"/>
        </w:trPr>
        <w:tc>
          <w:tcPr>
            <w:tcW w:w="729" w:type="dxa"/>
            <w:vMerge w:val="continue"/>
            <w:tcBorders>
              <w:left w:val="single" w:color="000000" w:sz="4" w:space="0"/>
              <w:bottom w:val="single" w:color="000000" w:sz="4" w:space="0"/>
              <w:right w:val="single" w:color="000000" w:sz="4" w:space="0"/>
            </w:tcBorders>
            <w:noWrap/>
            <w:vAlign w:val="center"/>
          </w:tcPr>
          <w:p w14:paraId="6D2364C9">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4E6A6901">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5-3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42B5170">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外用药用聚丙烯软膏盒（20g）</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5BF5BD51">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 xml:space="preserve"> 20g。白色，①三件套（盒身、盒盖、内盖（或铝箔垫片）。盒口与盒盖配合适宜，盒盖拧紧不变形，无渗漏，不滑牙。 </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7085E903">
            <w:pPr>
              <w:keepNext w:val="0"/>
              <w:keepLines w:val="0"/>
              <w:widowControl/>
              <w:suppressLineNumbers w:val="0"/>
              <w:spacing w:before="0" w:beforeAutospacing="0" w:after="0" w:afterAutospacing="0"/>
              <w:ind w:left="0" w:right="0"/>
              <w:jc w:val="center"/>
              <w:textAlignment w:val="center"/>
              <w:rPr>
                <w:rFonts w:hint="default"/>
                <w:sz w:val="21"/>
                <w:szCs w:val="21"/>
              </w:rPr>
            </w:pPr>
            <w:r>
              <w:rPr>
                <w:rFonts w:hint="default"/>
                <w:sz w:val="21"/>
                <w:szCs w:val="21"/>
              </w:rPr>
              <w:drawing>
                <wp:inline distT="0" distB="0" distL="114300" distR="114300">
                  <wp:extent cx="1132205" cy="1145540"/>
                  <wp:effectExtent l="0" t="0" r="10795" b="1651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9"/>
                          <a:srcRect l="10675" t="-450" r="10905" b="23883"/>
                          <a:stretch>
                            <a:fillRect/>
                          </a:stretch>
                        </pic:blipFill>
                        <pic:spPr>
                          <a:xfrm>
                            <a:off x="0" y="0"/>
                            <a:ext cx="1132205" cy="1145540"/>
                          </a:xfrm>
                          <a:prstGeom prst="rect">
                            <a:avLst/>
                          </a:prstGeom>
                          <a:noFill/>
                          <a:ln>
                            <a:noFill/>
                          </a:ln>
                        </pic:spPr>
                      </pic:pic>
                    </a:graphicData>
                  </a:graphic>
                </wp:inline>
              </w:drawing>
            </w:r>
          </w:p>
          <w:p w14:paraId="7B31E7F5">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default" w:ascii="宋体" w:hAnsi="宋体"/>
                <w:sz w:val="21"/>
                <w:szCs w:val="21"/>
              </w:rPr>
              <w:drawing>
                <wp:inline distT="0" distB="0" distL="114300" distR="114300">
                  <wp:extent cx="1085850" cy="1085850"/>
                  <wp:effectExtent l="0" t="0" r="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0"/>
                          <a:stretch>
                            <a:fillRect/>
                          </a:stretch>
                        </pic:blipFill>
                        <pic:spPr>
                          <a:xfrm>
                            <a:off x="0" y="0"/>
                            <a:ext cx="1085850" cy="108585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5400C03">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0.55元/套</w:t>
            </w:r>
          </w:p>
        </w:tc>
      </w:tr>
      <w:tr w14:paraId="2E53B32A">
        <w:tblPrEx>
          <w:tblCellMar>
            <w:top w:w="0" w:type="dxa"/>
            <w:left w:w="108" w:type="dxa"/>
            <w:bottom w:w="0" w:type="dxa"/>
            <w:right w:w="108" w:type="dxa"/>
          </w:tblCellMar>
        </w:tblPrEx>
        <w:trPr>
          <w:trHeight w:val="75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5AC29983">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6</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3254B766">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6-1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E675122">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聚酯/铝/聚乙烯药用复合膜</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4E75FF0E">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宽度140mm，厚度0.07mm，含印刷（具体印刷内容以采购人要求为准）。</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5DD56436">
            <w:pPr>
              <w:keepNext w:val="0"/>
              <w:keepLines w:val="0"/>
              <w:widowControl/>
              <w:suppressLineNumbers w:val="0"/>
              <w:spacing w:before="0" w:beforeAutospacing="0" w:after="0" w:afterAutospacing="0"/>
              <w:ind w:left="0" w:right="0"/>
              <w:jc w:val="center"/>
              <w:textAlignment w:val="center"/>
              <w:rPr>
                <w:rStyle w:val="40"/>
                <w:rFonts w:hint="default"/>
                <w:color w:val="auto"/>
                <w:sz w:val="21"/>
                <w:szCs w:val="21"/>
              </w:rPr>
            </w:pPr>
            <w:r>
              <w:rPr>
                <w:rFonts w:hint="eastAsia" w:ascii="宋体" w:hAnsi="宋体"/>
                <w:sz w:val="21"/>
                <w:szCs w:val="21"/>
              </w:rPr>
              <w:drawing>
                <wp:inline distT="0" distB="0" distL="114300" distR="114300">
                  <wp:extent cx="1480820" cy="1483360"/>
                  <wp:effectExtent l="0" t="0" r="5080" b="254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21"/>
                          <a:stretch>
                            <a:fillRect/>
                          </a:stretch>
                        </pic:blipFill>
                        <pic:spPr>
                          <a:xfrm>
                            <a:off x="0" y="0"/>
                            <a:ext cx="1480820" cy="148336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8E6455E">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40"/>
                <w:rFonts w:hint="default"/>
                <w:color w:val="auto"/>
                <w:sz w:val="21"/>
                <w:szCs w:val="21"/>
              </w:rPr>
              <w:t>42元/kg</w:t>
            </w:r>
          </w:p>
        </w:tc>
      </w:tr>
      <w:tr w14:paraId="3A26C59C">
        <w:tblPrEx>
          <w:tblCellMar>
            <w:top w:w="0" w:type="dxa"/>
            <w:left w:w="108" w:type="dxa"/>
            <w:bottom w:w="0" w:type="dxa"/>
            <w:right w:w="108" w:type="dxa"/>
          </w:tblCellMar>
        </w:tblPrEx>
        <w:trPr>
          <w:trHeight w:val="750" w:hRule="atLeast"/>
        </w:trPr>
        <w:tc>
          <w:tcPr>
            <w:tcW w:w="729" w:type="dxa"/>
            <w:vMerge w:val="restart"/>
            <w:tcBorders>
              <w:top w:val="single" w:color="000000" w:sz="4" w:space="0"/>
              <w:left w:val="single" w:color="000000" w:sz="4" w:space="0"/>
              <w:right w:val="single" w:color="000000" w:sz="4" w:space="0"/>
            </w:tcBorders>
            <w:noWrap/>
            <w:vAlign w:val="center"/>
          </w:tcPr>
          <w:p w14:paraId="65E29D36">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7</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1FCB875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7-1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38D39A2">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塑料量勺1（圆底）</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4324275F">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白色或半透明，独立包装。量取固体粉末是1g（液体是约2ml）。勺部直径约2cm、高度约1ml，总长约9.5cm。</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3918B2A">
            <w:pPr>
              <w:keepNext w:val="0"/>
              <w:keepLines w:val="0"/>
              <w:suppressLineNumbers w:val="0"/>
              <w:spacing w:before="0" w:beforeAutospacing="0" w:after="0" w:afterAutospacing="0"/>
              <w:ind w:left="0" w:right="0"/>
              <w:jc w:val="center"/>
              <w:rPr>
                <w:rFonts w:hint="default" w:ascii="宋体" w:hAnsi="宋体" w:cs="宋体"/>
                <w:sz w:val="21"/>
                <w:szCs w:val="21"/>
              </w:rPr>
            </w:pPr>
            <w:r>
              <w:rPr>
                <w:rFonts w:hint="eastAsia" w:ascii="宋体" w:hAnsi="宋体"/>
                <w:sz w:val="21"/>
                <w:szCs w:val="21"/>
              </w:rPr>
              <w:drawing>
                <wp:inline distT="0" distB="0" distL="114300" distR="114300">
                  <wp:extent cx="1183640" cy="1211580"/>
                  <wp:effectExtent l="0" t="0" r="16510" b="762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22"/>
                          <a:stretch>
                            <a:fillRect/>
                          </a:stretch>
                        </pic:blipFill>
                        <pic:spPr>
                          <a:xfrm>
                            <a:off x="0" y="0"/>
                            <a:ext cx="1183640" cy="121158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76F7707">
            <w:pPr>
              <w:keepNext w:val="0"/>
              <w:keepLines w:val="0"/>
              <w:widowControl/>
              <w:suppressLineNumbers w:val="0"/>
              <w:spacing w:before="0" w:beforeAutospacing="0" w:after="0" w:afterAutospacing="0" w:line="360" w:lineRule="auto"/>
              <w:ind w:left="0" w:right="0"/>
              <w:jc w:val="center"/>
              <w:rPr>
                <w:rFonts w:hint="default" w:ascii="宋体" w:hAnsi="宋体" w:cs="宋体"/>
                <w:sz w:val="21"/>
                <w:szCs w:val="21"/>
              </w:rPr>
            </w:pPr>
            <w:r>
              <w:rPr>
                <w:rFonts w:hint="eastAsia" w:ascii="宋体" w:hAnsi="宋体" w:cs="宋体"/>
                <w:kern w:val="0"/>
                <w:sz w:val="21"/>
                <w:szCs w:val="21"/>
              </w:rPr>
              <w:t>0.07元/个</w:t>
            </w:r>
          </w:p>
        </w:tc>
      </w:tr>
      <w:tr w14:paraId="0E1732AD">
        <w:tblPrEx>
          <w:tblCellMar>
            <w:top w:w="0" w:type="dxa"/>
            <w:left w:w="108" w:type="dxa"/>
            <w:bottom w:w="0" w:type="dxa"/>
            <w:right w:w="108" w:type="dxa"/>
          </w:tblCellMar>
        </w:tblPrEx>
        <w:trPr>
          <w:trHeight w:val="750" w:hRule="atLeast"/>
        </w:trPr>
        <w:tc>
          <w:tcPr>
            <w:tcW w:w="729" w:type="dxa"/>
            <w:vMerge w:val="continue"/>
            <w:tcBorders>
              <w:left w:val="single" w:color="000000" w:sz="4" w:space="0"/>
              <w:bottom w:val="single" w:color="000000" w:sz="4" w:space="0"/>
              <w:right w:val="single" w:color="000000" w:sz="4" w:space="0"/>
            </w:tcBorders>
            <w:noWrap/>
            <w:vAlign w:val="center"/>
          </w:tcPr>
          <w:p w14:paraId="67937EA1">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7E8FE8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7-2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6B1B633">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塑料量勺2（圆底）</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03A3781E">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白色或半透明，独立包装。量取固体粉末是3g（液体是约6ml）。勺部直径约2.5cm、高度约1.6ml，总长约9.5cm。</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155FC24F">
            <w:pPr>
              <w:keepNext w:val="0"/>
              <w:keepLines w:val="0"/>
              <w:suppressLineNumbers w:val="0"/>
              <w:spacing w:before="0" w:beforeAutospacing="0" w:after="0" w:afterAutospacing="0"/>
              <w:ind w:left="0" w:right="0"/>
              <w:jc w:val="center"/>
              <w:rPr>
                <w:rFonts w:hint="default" w:ascii="宋体" w:hAnsi="宋体" w:cs="宋体"/>
                <w:sz w:val="21"/>
                <w:szCs w:val="21"/>
              </w:rPr>
            </w:pPr>
            <w:r>
              <w:rPr>
                <w:rFonts w:hint="default" w:ascii="宋体" w:hAnsi="宋体"/>
                <w:sz w:val="21"/>
                <w:szCs w:val="21"/>
              </w:rPr>
              <w:drawing>
                <wp:inline distT="0" distB="0" distL="114300" distR="114300">
                  <wp:extent cx="1125220" cy="1174750"/>
                  <wp:effectExtent l="0" t="0" r="17780" b="635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23"/>
                          <a:stretch>
                            <a:fillRect/>
                          </a:stretch>
                        </pic:blipFill>
                        <pic:spPr>
                          <a:xfrm>
                            <a:off x="0" y="0"/>
                            <a:ext cx="1125220" cy="117475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7556BCD">
            <w:pPr>
              <w:keepNext w:val="0"/>
              <w:keepLines w:val="0"/>
              <w:widowControl/>
              <w:suppressLineNumbers w:val="0"/>
              <w:spacing w:before="0" w:beforeAutospacing="0" w:after="0" w:afterAutospacing="0" w:line="360" w:lineRule="auto"/>
              <w:ind w:left="0" w:right="0"/>
              <w:jc w:val="center"/>
              <w:rPr>
                <w:rFonts w:hint="default" w:ascii="宋体" w:hAnsi="宋体" w:cs="宋体"/>
                <w:sz w:val="21"/>
                <w:szCs w:val="21"/>
              </w:rPr>
            </w:pPr>
            <w:r>
              <w:rPr>
                <w:rFonts w:hint="eastAsia" w:ascii="宋体" w:hAnsi="宋体" w:cs="宋体"/>
                <w:kern w:val="0"/>
                <w:sz w:val="21"/>
                <w:szCs w:val="21"/>
              </w:rPr>
              <w:t>0.08元/个</w:t>
            </w:r>
          </w:p>
        </w:tc>
      </w:tr>
      <w:tr w14:paraId="62B64546">
        <w:tblPrEx>
          <w:tblCellMar>
            <w:top w:w="0" w:type="dxa"/>
            <w:left w:w="108" w:type="dxa"/>
            <w:bottom w:w="0" w:type="dxa"/>
            <w:right w:w="108" w:type="dxa"/>
          </w:tblCellMar>
        </w:tblPrEx>
        <w:trPr>
          <w:trHeight w:val="750" w:hRule="atLeast"/>
        </w:trPr>
        <w:tc>
          <w:tcPr>
            <w:tcW w:w="9372" w:type="dxa"/>
            <w:gridSpan w:val="6"/>
            <w:tcBorders>
              <w:left w:val="single" w:color="000000" w:sz="4" w:space="0"/>
              <w:bottom w:val="single" w:color="000000" w:sz="4" w:space="0"/>
              <w:right w:val="single" w:color="000000" w:sz="4" w:space="0"/>
            </w:tcBorders>
            <w:noWrap/>
            <w:vAlign w:val="center"/>
          </w:tcPr>
          <w:p w14:paraId="568C5965">
            <w:pPr>
              <w:keepNext w:val="0"/>
              <w:keepLines w:val="0"/>
              <w:widowControl/>
              <w:suppressLineNumbers w:val="0"/>
              <w:spacing w:before="0" w:beforeAutospacing="0" w:after="0" w:afterAutospacing="0" w:line="360" w:lineRule="auto"/>
              <w:ind w:left="0" w:right="0"/>
              <w:jc w:val="left"/>
              <w:rPr>
                <w:rFonts w:hint="eastAsia" w:ascii="宋体" w:hAnsi="宋体" w:cs="宋体"/>
                <w:kern w:val="0"/>
                <w:sz w:val="21"/>
                <w:szCs w:val="21"/>
              </w:rPr>
            </w:pPr>
            <w:r>
              <w:rPr>
                <w:rFonts w:hint="eastAsia" w:ascii="宋体" w:hAnsi="宋体" w:cs="宋体"/>
                <w:b/>
                <w:bCs/>
                <w:sz w:val="21"/>
                <w:szCs w:val="21"/>
              </w:rPr>
              <w:t>备注：所有产品的包装要求：内双层药用胶袋，外纸箱。</w:t>
            </w:r>
          </w:p>
        </w:tc>
      </w:tr>
    </w:tbl>
    <w:p w14:paraId="14880EB0">
      <w:pPr>
        <w:keepNext w:val="0"/>
        <w:keepLines w:val="0"/>
        <w:widowControl w:val="0"/>
        <w:numPr>
          <w:ilvl w:val="0"/>
          <w:numId w:val="0"/>
        </w:numPr>
        <w:suppressLineNumbers w:val="0"/>
        <w:spacing w:before="0" w:beforeAutospacing="0" w:after="0" w:afterAutospacing="0"/>
        <w:ind w:leftChars="200" w:right="0" w:rightChars="0"/>
        <w:jc w:val="both"/>
        <w:rPr>
          <w:rFonts w:hint="default" w:ascii="宋体" w:hAnsi="宋体" w:eastAsia="宋体" w:cs="宋体"/>
          <w:b w:val="0"/>
          <w:bCs w:val="0"/>
          <w:kern w:val="2"/>
          <w:sz w:val="24"/>
          <w:szCs w:val="24"/>
          <w:highlight w:val="none"/>
          <w:lang w:val="en-US" w:eastAsia="zh-CN" w:bidi="ar"/>
        </w:rPr>
      </w:pPr>
    </w:p>
    <w:p w14:paraId="1D3D1817">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二、报名材料</w:t>
      </w:r>
    </w:p>
    <w:tbl>
      <w:tblPr>
        <w:tblStyle w:val="1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56"/>
        <w:gridCol w:w="6423"/>
        <w:gridCol w:w="1143"/>
      </w:tblGrid>
      <w:tr w14:paraId="4F8C22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956" w:type="dxa"/>
            <w:vAlign w:val="center"/>
          </w:tcPr>
          <w:p w14:paraId="33953EC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序号</w:t>
            </w:r>
          </w:p>
        </w:tc>
        <w:tc>
          <w:tcPr>
            <w:tcW w:w="6423" w:type="dxa"/>
            <w:vAlign w:val="center"/>
          </w:tcPr>
          <w:p w14:paraId="387AB8A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内容</w:t>
            </w:r>
          </w:p>
        </w:tc>
        <w:tc>
          <w:tcPr>
            <w:tcW w:w="1143" w:type="dxa"/>
            <w:vAlign w:val="center"/>
          </w:tcPr>
          <w:p w14:paraId="6953ECA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备注</w:t>
            </w:r>
          </w:p>
        </w:tc>
      </w:tr>
      <w:tr w14:paraId="49E18C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3F8FBB4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w:t>
            </w:r>
          </w:p>
        </w:tc>
        <w:tc>
          <w:tcPr>
            <w:tcW w:w="6423" w:type="dxa"/>
            <w:vAlign w:val="center"/>
          </w:tcPr>
          <w:p w14:paraId="77CA141C">
            <w:pPr>
              <w:keepNext w:val="0"/>
              <w:keepLines w:val="0"/>
              <w:suppressLineNumbers w:val="0"/>
              <w:tabs>
                <w:tab w:val="left" w:pos="795"/>
              </w:tabs>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封面：</w:t>
            </w:r>
            <w:r>
              <w:rPr>
                <w:rFonts w:hint="eastAsia" w:asciiTheme="minorEastAsia" w:hAnsiTheme="minorEastAsia" w:eastAsiaTheme="minorEastAsia" w:cstheme="minorEastAsia"/>
                <w:color w:val="000000"/>
                <w:kern w:val="0"/>
                <w:sz w:val="24"/>
                <w:szCs w:val="24"/>
              </w:rPr>
              <w:t>需体现项目名称、供应商名称、业务联系人姓名和电话</w:t>
            </w:r>
          </w:p>
        </w:tc>
        <w:tc>
          <w:tcPr>
            <w:tcW w:w="1143" w:type="dxa"/>
            <w:vAlign w:val="center"/>
          </w:tcPr>
          <w:p w14:paraId="53DFA1B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12F3FC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0DCD102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w:t>
            </w:r>
          </w:p>
        </w:tc>
        <w:tc>
          <w:tcPr>
            <w:tcW w:w="6423" w:type="dxa"/>
            <w:vAlign w:val="center"/>
          </w:tcPr>
          <w:p w14:paraId="2A3BE684">
            <w:pPr>
              <w:keepNext w:val="0"/>
              <w:keepLines w:val="0"/>
              <w:suppressLineNumbers w:val="0"/>
              <w:tabs>
                <w:tab w:val="left" w:pos="795"/>
              </w:tabs>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目录</w:t>
            </w:r>
          </w:p>
        </w:tc>
        <w:tc>
          <w:tcPr>
            <w:tcW w:w="1143" w:type="dxa"/>
            <w:vAlign w:val="center"/>
          </w:tcPr>
          <w:p w14:paraId="72021E0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195A9D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3A807F1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w:t>
            </w:r>
          </w:p>
        </w:tc>
        <w:tc>
          <w:tcPr>
            <w:tcW w:w="6423" w:type="dxa"/>
            <w:vAlign w:val="center"/>
          </w:tcPr>
          <w:p w14:paraId="4F97979D">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供应商合法有效的三证（含营业执照副本复印件、税务登记证及代码证复印件），或加载有统一社会信用代码的营业执照副本复印件</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lang w:val="en-US" w:eastAsia="zh-CN"/>
              </w:rPr>
              <w:t>需体现详细经营范围</w:t>
            </w:r>
            <w:r>
              <w:rPr>
                <w:rFonts w:hint="eastAsia" w:asciiTheme="minorEastAsia" w:hAnsiTheme="minorEastAsia" w:cstheme="minorEastAsia"/>
                <w:color w:val="000000"/>
                <w:sz w:val="24"/>
                <w:szCs w:val="24"/>
                <w:lang w:eastAsia="zh-CN"/>
              </w:rPr>
              <w:t>）</w:t>
            </w:r>
          </w:p>
        </w:tc>
        <w:tc>
          <w:tcPr>
            <w:tcW w:w="1143" w:type="dxa"/>
            <w:vAlign w:val="center"/>
          </w:tcPr>
          <w:p w14:paraId="6A38891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61EFE6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39D6C60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4</w:t>
            </w:r>
          </w:p>
        </w:tc>
        <w:tc>
          <w:tcPr>
            <w:tcW w:w="6423" w:type="dxa"/>
            <w:vAlign w:val="center"/>
          </w:tcPr>
          <w:p w14:paraId="653D9CC3">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供应商的</w:t>
            </w:r>
            <w:r>
              <w:rPr>
                <w:rFonts w:hint="eastAsia" w:asciiTheme="minorEastAsia" w:hAnsiTheme="minorEastAsia" w:eastAsiaTheme="minorEastAsia" w:cstheme="minorEastAsia"/>
                <w:sz w:val="24"/>
                <w:szCs w:val="24"/>
              </w:rPr>
              <w:t>法定代表人、授权代表的身份证复印件；法定代表人针对此项目的授权委托书（法定代表人亲自参与的除外）</w:t>
            </w:r>
          </w:p>
        </w:tc>
        <w:tc>
          <w:tcPr>
            <w:tcW w:w="1143" w:type="dxa"/>
            <w:vAlign w:val="center"/>
          </w:tcPr>
          <w:p w14:paraId="7AD5D49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7288DE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7B0C761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w:t>
            </w:r>
          </w:p>
        </w:tc>
        <w:tc>
          <w:tcPr>
            <w:tcW w:w="6423" w:type="dxa"/>
            <w:vAlign w:val="center"/>
          </w:tcPr>
          <w:p w14:paraId="28DDBA90">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药用包装瓶</w:t>
            </w:r>
            <w:r>
              <w:rPr>
                <w:rFonts w:hint="eastAsia" w:asciiTheme="minorEastAsia" w:hAnsiTheme="minorEastAsia" w:eastAsiaTheme="minorEastAsia" w:cstheme="minorEastAsia"/>
                <w:color w:val="000000"/>
                <w:sz w:val="24"/>
                <w:szCs w:val="24"/>
              </w:rPr>
              <w:t>合法有效的</w:t>
            </w:r>
            <w:r>
              <w:rPr>
                <w:rFonts w:hint="eastAsia" w:asciiTheme="minorEastAsia" w:hAnsiTheme="minorEastAsia" w:eastAsiaTheme="minorEastAsia" w:cstheme="minorEastAsia"/>
                <w:color w:val="000000"/>
                <w:sz w:val="24"/>
                <w:szCs w:val="24"/>
                <w:lang w:val="en-US" w:eastAsia="zh-CN"/>
              </w:rPr>
              <w:t>相关</w:t>
            </w:r>
            <w:r>
              <w:rPr>
                <w:rFonts w:hint="eastAsia" w:asciiTheme="minorEastAsia" w:hAnsiTheme="minorEastAsia" w:cstheme="minorEastAsia"/>
                <w:color w:val="000000"/>
                <w:sz w:val="24"/>
                <w:szCs w:val="24"/>
                <w:lang w:val="en-US" w:eastAsia="zh-CN"/>
              </w:rPr>
              <w:t>经营资质</w:t>
            </w:r>
            <w:r>
              <w:rPr>
                <w:rFonts w:hint="eastAsia" w:asciiTheme="minorEastAsia" w:hAnsiTheme="minorEastAsia" w:eastAsiaTheme="minorEastAsia" w:cstheme="minorEastAsia"/>
                <w:color w:val="000000"/>
                <w:sz w:val="24"/>
                <w:szCs w:val="24"/>
              </w:rPr>
              <w:t>复印件</w:t>
            </w:r>
          </w:p>
        </w:tc>
        <w:tc>
          <w:tcPr>
            <w:tcW w:w="1143" w:type="dxa"/>
            <w:vAlign w:val="center"/>
          </w:tcPr>
          <w:p w14:paraId="43F0A61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558AEC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1C1D898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6</w:t>
            </w:r>
          </w:p>
        </w:tc>
        <w:tc>
          <w:tcPr>
            <w:tcW w:w="6423" w:type="dxa"/>
            <w:vAlign w:val="center"/>
          </w:tcPr>
          <w:p w14:paraId="1BFF22FF">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highlight w:val="yellow"/>
              </w:rPr>
            </w:pPr>
            <w:r>
              <w:rPr>
                <w:rFonts w:hint="eastAsia" w:asciiTheme="minorEastAsia" w:hAnsiTheme="minorEastAsia" w:eastAsiaTheme="minorEastAsia" w:cstheme="minorEastAsia"/>
                <w:color w:val="000000"/>
                <w:sz w:val="24"/>
                <w:szCs w:val="24"/>
              </w:rPr>
              <w:t>前3年合作的用户清单（特别是福建省内三级医院）及相关项目业绩证明材料（中标通知书、合同、发票等佐证材料）</w:t>
            </w:r>
          </w:p>
        </w:tc>
        <w:tc>
          <w:tcPr>
            <w:tcW w:w="1143" w:type="dxa"/>
            <w:vAlign w:val="center"/>
          </w:tcPr>
          <w:p w14:paraId="62C5090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20CDAD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7B8990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7</w:t>
            </w:r>
          </w:p>
        </w:tc>
        <w:tc>
          <w:tcPr>
            <w:tcW w:w="6423" w:type="dxa"/>
            <w:vAlign w:val="center"/>
          </w:tcPr>
          <w:p w14:paraId="35676ECC">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前3年内在政府采购活动中没有重大违法记录的书面声明</w:t>
            </w:r>
          </w:p>
        </w:tc>
        <w:tc>
          <w:tcPr>
            <w:tcW w:w="1143" w:type="dxa"/>
            <w:vAlign w:val="center"/>
          </w:tcPr>
          <w:p w14:paraId="11302CE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5C4CF3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2A11975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8</w:t>
            </w:r>
          </w:p>
        </w:tc>
        <w:tc>
          <w:tcPr>
            <w:tcW w:w="6423" w:type="dxa"/>
            <w:vAlign w:val="center"/>
          </w:tcPr>
          <w:p w14:paraId="145367F4">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报价单</w:t>
            </w:r>
          </w:p>
        </w:tc>
        <w:tc>
          <w:tcPr>
            <w:tcW w:w="1143" w:type="dxa"/>
            <w:vAlign w:val="center"/>
          </w:tcPr>
          <w:p w14:paraId="4E35CED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1161AF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4D82273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9</w:t>
            </w:r>
          </w:p>
        </w:tc>
        <w:tc>
          <w:tcPr>
            <w:tcW w:w="6423" w:type="dxa"/>
            <w:vAlign w:val="center"/>
          </w:tcPr>
          <w:p w14:paraId="643DF999">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服务方案</w:t>
            </w:r>
          </w:p>
        </w:tc>
        <w:tc>
          <w:tcPr>
            <w:tcW w:w="1143" w:type="dxa"/>
            <w:vAlign w:val="center"/>
          </w:tcPr>
          <w:p w14:paraId="5D00EC6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bl>
    <w:p w14:paraId="463E6D7F">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注：所提供的文件资料逐项加盖公章。若某项内容材料有2页以上的，应逐页加盖公章或骑缝章，文件应装订成册，不得活页装订。</w:t>
      </w:r>
    </w:p>
    <w:p w14:paraId="137883D2">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w:t>
      </w:r>
      <w:r>
        <w:rPr>
          <w:rFonts w:hint="eastAsia" w:asciiTheme="minorEastAsia" w:hAnsiTheme="minorEastAsia" w:eastAsiaTheme="minorEastAsia" w:cstheme="minorEastAsia"/>
          <w:sz w:val="24"/>
          <w:szCs w:val="24"/>
          <w:lang w:val="en-US" w:eastAsia="zh-CN"/>
        </w:rPr>
        <w:t>报名方式</w:t>
      </w:r>
      <w:r>
        <w:rPr>
          <w:rFonts w:hint="eastAsia" w:asciiTheme="minorEastAsia" w:hAnsiTheme="minorEastAsia" w:eastAsiaTheme="minorEastAsia" w:cstheme="minorEastAsia"/>
          <w:sz w:val="24"/>
          <w:szCs w:val="24"/>
        </w:rPr>
        <w:t>：</w:t>
      </w:r>
    </w:p>
    <w:p w14:paraId="16AC6F1F">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请有意向参与该项目的企业，</w:t>
      </w:r>
      <w:r>
        <w:rPr>
          <w:rFonts w:hint="eastAsia" w:asciiTheme="minorEastAsia" w:hAnsiTheme="minorEastAsia" w:cstheme="minorEastAsia"/>
          <w:b/>
          <w:bCs/>
          <w:sz w:val="24"/>
          <w:szCs w:val="24"/>
          <w:lang w:val="en-US" w:eastAsia="zh-CN"/>
        </w:rPr>
        <w:t>即日起</w:t>
      </w:r>
      <w:r>
        <w:rPr>
          <w:rFonts w:hint="eastAsia" w:asciiTheme="minorEastAsia" w:hAnsiTheme="minorEastAsia" w:eastAsiaTheme="minorEastAsia" w:cstheme="minorEastAsia"/>
          <w:b/>
          <w:bCs/>
          <w:sz w:val="24"/>
          <w:szCs w:val="24"/>
          <w:lang w:val="en-US" w:eastAsia="zh-CN"/>
        </w:rPr>
        <w:t>于202</w:t>
      </w:r>
      <w:r>
        <w:rPr>
          <w:rFonts w:hint="eastAsia" w:asciiTheme="minorEastAsia" w:hAnsiTheme="minorEastAsia" w:cstheme="minorEastAsia"/>
          <w:b/>
          <w:bCs/>
          <w:sz w:val="24"/>
          <w:szCs w:val="24"/>
          <w:lang w:val="en-US" w:eastAsia="zh-CN"/>
        </w:rPr>
        <w:t>6</w:t>
      </w:r>
      <w:r>
        <w:rPr>
          <w:rFonts w:hint="eastAsia" w:asciiTheme="minorEastAsia" w:hAnsiTheme="minorEastAsia" w:eastAsiaTheme="minorEastAsia" w:cstheme="minorEastAsia"/>
          <w:b/>
          <w:bCs/>
          <w:sz w:val="24"/>
          <w:szCs w:val="24"/>
          <w:lang w:val="en-US" w:eastAsia="zh-CN"/>
        </w:rPr>
        <w:t>年</w:t>
      </w:r>
      <w:r>
        <w:rPr>
          <w:rFonts w:hint="eastAsia" w:asciiTheme="minorEastAsia" w:hAnsiTheme="minorEastAsia" w:cstheme="minorEastAsia"/>
          <w:b/>
          <w:bCs/>
          <w:sz w:val="24"/>
          <w:szCs w:val="24"/>
          <w:lang w:val="en-US" w:eastAsia="zh-CN"/>
        </w:rPr>
        <w:t>1</w:t>
      </w:r>
      <w:r>
        <w:rPr>
          <w:rFonts w:hint="eastAsia" w:asciiTheme="minorEastAsia" w:hAnsiTheme="minorEastAsia" w:eastAsiaTheme="minorEastAsia" w:cstheme="minorEastAsia"/>
          <w:b/>
          <w:bCs/>
          <w:sz w:val="24"/>
          <w:szCs w:val="24"/>
          <w:lang w:val="en-US" w:eastAsia="zh-CN"/>
        </w:rPr>
        <w:t>月</w:t>
      </w:r>
      <w:r>
        <w:rPr>
          <w:rFonts w:hint="eastAsia" w:asciiTheme="minorEastAsia" w:hAnsiTheme="minorEastAsia" w:cstheme="minorEastAsia"/>
          <w:b/>
          <w:bCs/>
          <w:sz w:val="24"/>
          <w:szCs w:val="24"/>
          <w:lang w:val="en-US" w:eastAsia="zh-CN"/>
        </w:rPr>
        <w:t>8</w:t>
      </w:r>
      <w:r>
        <w:rPr>
          <w:rFonts w:hint="eastAsia" w:asciiTheme="minorEastAsia" w:hAnsiTheme="minorEastAsia" w:eastAsiaTheme="minorEastAsia" w:cstheme="minorEastAsia"/>
          <w:b/>
          <w:bCs/>
          <w:sz w:val="24"/>
          <w:szCs w:val="24"/>
          <w:lang w:val="en-US" w:eastAsia="zh-CN"/>
        </w:rPr>
        <w:t>日17:30前</w:t>
      </w:r>
      <w:r>
        <w:rPr>
          <w:rFonts w:hint="eastAsia" w:asciiTheme="minorEastAsia" w:hAnsiTheme="minorEastAsia" w:eastAsiaTheme="minorEastAsia" w:cstheme="minorEastAsia"/>
          <w:sz w:val="24"/>
          <w:szCs w:val="24"/>
          <w:lang w:val="en-US" w:eastAsia="zh-CN"/>
        </w:rPr>
        <w:t>将调研</w:t>
      </w:r>
      <w:r>
        <w:rPr>
          <w:rFonts w:hint="eastAsia" w:asciiTheme="minorEastAsia" w:hAnsiTheme="minorEastAsia" w:eastAsiaTheme="minorEastAsia" w:cstheme="minorEastAsia"/>
          <w:sz w:val="24"/>
          <w:szCs w:val="24"/>
        </w:rPr>
        <w:t>纸质材料一式两份交至采购管理办公室，另需扫描成PDF文件（确保文字、图片清晰可见），发送到我院采购管理办公室邮箱：zyy_cgb@163.com，文件名称请注明XX公司XX项目报名材料。联系人：钟工，电话：0592-5570655</w:t>
      </w:r>
      <w:r>
        <w:rPr>
          <w:rFonts w:hint="eastAsia" w:asciiTheme="minorEastAsia" w:hAnsiTheme="minorEastAsia" w:cstheme="minorEastAsia"/>
          <w:sz w:val="24"/>
          <w:szCs w:val="24"/>
          <w:lang w:eastAsia="zh-CN"/>
        </w:rPr>
        <w:t>。</w:t>
      </w:r>
    </w:p>
    <w:p w14:paraId="702FC283">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四、其他说明：</w:t>
      </w:r>
    </w:p>
    <w:p w14:paraId="319AC4F1">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审核材料合格者，视为报名成功</w:t>
      </w:r>
      <w:r>
        <w:rPr>
          <w:rFonts w:hint="eastAsia" w:asciiTheme="minorEastAsia" w:hAnsiTheme="minorEastAsia" w:eastAsiaTheme="minorEastAsia" w:cstheme="minorEastAsia"/>
          <w:kern w:val="2"/>
          <w:sz w:val="24"/>
          <w:szCs w:val="24"/>
          <w:lang w:val="en-US" w:eastAsia="zh-CN" w:bidi="ar"/>
        </w:rPr>
        <w:t>。</w:t>
      </w:r>
      <w:r>
        <w:rPr>
          <w:rFonts w:hint="eastAsia" w:asciiTheme="minorEastAsia" w:hAnsiTheme="minorEastAsia" w:eastAsiaTheme="minorEastAsia" w:cstheme="minorEastAsia"/>
          <w:sz w:val="24"/>
          <w:szCs w:val="24"/>
          <w:lang w:val="en-US" w:eastAsia="zh-CN"/>
        </w:rPr>
        <w:t>会议时间电话另行通知</w:t>
      </w:r>
      <w:r>
        <w:rPr>
          <w:rFonts w:hint="eastAsia" w:asciiTheme="minorEastAsia" w:hAnsiTheme="minorEastAsia" w:cstheme="minorEastAsia"/>
          <w:sz w:val="24"/>
          <w:szCs w:val="24"/>
          <w:lang w:val="en-US" w:eastAsia="zh-CN"/>
        </w:rPr>
        <w:t>，</w:t>
      </w:r>
      <w:r>
        <w:rPr>
          <w:rFonts w:hint="eastAsia" w:ascii="宋体" w:hAnsi="宋体" w:eastAsia="宋体"/>
          <w:sz w:val="24"/>
          <w:szCs w:val="24"/>
          <w:lang w:val="en-US" w:eastAsia="zh-CN"/>
        </w:rPr>
        <w:t>不再挂网通知</w:t>
      </w:r>
      <w:r>
        <w:rPr>
          <w:rFonts w:hint="eastAsia" w:asciiTheme="minorEastAsia" w:hAnsiTheme="minorEastAsia" w:eastAsiaTheme="minorEastAsia" w:cstheme="minorEastAsia"/>
          <w:sz w:val="24"/>
          <w:szCs w:val="24"/>
          <w:lang w:val="en-US" w:eastAsia="zh-CN"/>
        </w:rPr>
        <w:t>。</w:t>
      </w:r>
    </w:p>
    <w:p w14:paraId="19EE8725">
      <w:pPr>
        <w:spacing w:line="360" w:lineRule="auto"/>
        <w:ind w:right="240" w:firstLine="5760" w:firstLineChars="24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厦门市中医院</w:t>
      </w:r>
    </w:p>
    <w:p w14:paraId="65D95D14">
      <w:pPr>
        <w:spacing w:line="360" w:lineRule="auto"/>
        <w:ind w:firstLine="5760" w:firstLineChars="2400"/>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eastAsia="zh-CN"/>
        </w:rPr>
        <w:t>202</w:t>
      </w:r>
      <w:r>
        <w:rPr>
          <w:rFonts w:hint="eastAsia" w:asciiTheme="minorEastAsia" w:hAnsiTheme="minorEastAsia" w:cstheme="minorEastAsia"/>
          <w:sz w:val="24"/>
          <w:szCs w:val="24"/>
          <w:lang w:val="en-US" w:eastAsia="zh-CN"/>
        </w:rPr>
        <w:t>6</w:t>
      </w:r>
      <w:r>
        <w:rPr>
          <w:rFonts w:hint="eastAsia" w:asciiTheme="minorEastAsia" w:hAnsiTheme="minorEastAsia" w:cstheme="minorEastAsia"/>
          <w:sz w:val="24"/>
          <w:szCs w:val="24"/>
          <w:lang w:eastAsia="zh-CN"/>
        </w:rPr>
        <w:t>年1月</w:t>
      </w:r>
      <w:r>
        <w:rPr>
          <w:rFonts w:hint="eastAsia" w:asciiTheme="minorEastAsia" w:hAnsiTheme="minorEastAsia" w:cstheme="minorEastAsia"/>
          <w:sz w:val="24"/>
          <w:szCs w:val="24"/>
          <w:lang w:val="en-US" w:eastAsia="zh-CN"/>
        </w:rPr>
        <w:t>4</w:t>
      </w:r>
      <w:r>
        <w:rPr>
          <w:rFonts w:hint="eastAsia" w:asciiTheme="minorEastAsia" w:hAnsiTheme="minorEastAsia" w:cstheme="minorEastAsia"/>
          <w:sz w:val="24"/>
          <w:szCs w:val="24"/>
          <w:lang w:eastAsia="zh-CN"/>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C8515C"/>
    <w:multiLevelType w:val="singleLevel"/>
    <w:tmpl w:val="95C8515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516"/>
    <w:rsid w:val="00033700"/>
    <w:rsid w:val="00064C6E"/>
    <w:rsid w:val="00082FCC"/>
    <w:rsid w:val="0009293F"/>
    <w:rsid w:val="000B5E66"/>
    <w:rsid w:val="001904ED"/>
    <w:rsid w:val="001A763F"/>
    <w:rsid w:val="001E1E48"/>
    <w:rsid w:val="001E50A5"/>
    <w:rsid w:val="0020131F"/>
    <w:rsid w:val="002066B3"/>
    <w:rsid w:val="00257CF9"/>
    <w:rsid w:val="00263384"/>
    <w:rsid w:val="0028100B"/>
    <w:rsid w:val="002837C9"/>
    <w:rsid w:val="002A503C"/>
    <w:rsid w:val="00317DBD"/>
    <w:rsid w:val="00402AA2"/>
    <w:rsid w:val="00445FF1"/>
    <w:rsid w:val="004B4516"/>
    <w:rsid w:val="004E760C"/>
    <w:rsid w:val="004F664E"/>
    <w:rsid w:val="00521769"/>
    <w:rsid w:val="00536D3C"/>
    <w:rsid w:val="005B2E40"/>
    <w:rsid w:val="005E7D72"/>
    <w:rsid w:val="006107BC"/>
    <w:rsid w:val="0063760F"/>
    <w:rsid w:val="006A251D"/>
    <w:rsid w:val="006C6D8B"/>
    <w:rsid w:val="006F6744"/>
    <w:rsid w:val="007207E7"/>
    <w:rsid w:val="00730AA6"/>
    <w:rsid w:val="007D09A8"/>
    <w:rsid w:val="008C59EA"/>
    <w:rsid w:val="008C6D45"/>
    <w:rsid w:val="00911A8B"/>
    <w:rsid w:val="009609AB"/>
    <w:rsid w:val="0099003B"/>
    <w:rsid w:val="00993636"/>
    <w:rsid w:val="009A258D"/>
    <w:rsid w:val="009F0E97"/>
    <w:rsid w:val="00A262F9"/>
    <w:rsid w:val="00A46242"/>
    <w:rsid w:val="00AA7B6B"/>
    <w:rsid w:val="00AB52EF"/>
    <w:rsid w:val="00AD0EF6"/>
    <w:rsid w:val="00B176AD"/>
    <w:rsid w:val="00BC635A"/>
    <w:rsid w:val="00BE736C"/>
    <w:rsid w:val="00BF2650"/>
    <w:rsid w:val="00C05F20"/>
    <w:rsid w:val="00C34D34"/>
    <w:rsid w:val="00C75CEB"/>
    <w:rsid w:val="00CB5136"/>
    <w:rsid w:val="00CC7E14"/>
    <w:rsid w:val="00CD1AB8"/>
    <w:rsid w:val="00D26E14"/>
    <w:rsid w:val="00D720BF"/>
    <w:rsid w:val="00DA58DC"/>
    <w:rsid w:val="00DC1DC7"/>
    <w:rsid w:val="00E3545E"/>
    <w:rsid w:val="00E51868"/>
    <w:rsid w:val="00F15206"/>
    <w:rsid w:val="00F47258"/>
    <w:rsid w:val="00F57071"/>
    <w:rsid w:val="00F73B56"/>
    <w:rsid w:val="00F847C8"/>
    <w:rsid w:val="00FB3DAD"/>
    <w:rsid w:val="02814A7A"/>
    <w:rsid w:val="03321D76"/>
    <w:rsid w:val="07425556"/>
    <w:rsid w:val="09893FC9"/>
    <w:rsid w:val="0B212DFC"/>
    <w:rsid w:val="0B8D2240"/>
    <w:rsid w:val="0D033323"/>
    <w:rsid w:val="0F260DEC"/>
    <w:rsid w:val="0FF1761D"/>
    <w:rsid w:val="13732D2A"/>
    <w:rsid w:val="1468384A"/>
    <w:rsid w:val="14687974"/>
    <w:rsid w:val="19DF7AE3"/>
    <w:rsid w:val="1D271806"/>
    <w:rsid w:val="1DB75106"/>
    <w:rsid w:val="1DF60A00"/>
    <w:rsid w:val="1E16631E"/>
    <w:rsid w:val="1E8A6449"/>
    <w:rsid w:val="20394FEA"/>
    <w:rsid w:val="212540D1"/>
    <w:rsid w:val="23987689"/>
    <w:rsid w:val="23A27740"/>
    <w:rsid w:val="24CA19B7"/>
    <w:rsid w:val="2746113B"/>
    <w:rsid w:val="286732C9"/>
    <w:rsid w:val="28F559E5"/>
    <w:rsid w:val="2AFA4813"/>
    <w:rsid w:val="2BA1322B"/>
    <w:rsid w:val="2DCB5974"/>
    <w:rsid w:val="2EF055B7"/>
    <w:rsid w:val="30B50668"/>
    <w:rsid w:val="316610C3"/>
    <w:rsid w:val="327239BB"/>
    <w:rsid w:val="38295D87"/>
    <w:rsid w:val="3B1B2B15"/>
    <w:rsid w:val="3B6333BF"/>
    <w:rsid w:val="3C294E67"/>
    <w:rsid w:val="3DD266B4"/>
    <w:rsid w:val="40784177"/>
    <w:rsid w:val="40DC6A32"/>
    <w:rsid w:val="435124A4"/>
    <w:rsid w:val="4814577F"/>
    <w:rsid w:val="49230F69"/>
    <w:rsid w:val="499C4BD1"/>
    <w:rsid w:val="4C08741E"/>
    <w:rsid w:val="4CE15AA5"/>
    <w:rsid w:val="4FE117F9"/>
    <w:rsid w:val="558F5E82"/>
    <w:rsid w:val="55C64E99"/>
    <w:rsid w:val="5B4779A9"/>
    <w:rsid w:val="5BF1607E"/>
    <w:rsid w:val="64517158"/>
    <w:rsid w:val="692D388F"/>
    <w:rsid w:val="6A5926B7"/>
    <w:rsid w:val="6E7F06E9"/>
    <w:rsid w:val="71463740"/>
    <w:rsid w:val="740A3BB2"/>
    <w:rsid w:val="771B741D"/>
    <w:rsid w:val="775402DE"/>
    <w:rsid w:val="7A691FDF"/>
    <w:rsid w:val="7E152E18"/>
    <w:rsid w:val="7FC81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376092"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376092"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376092"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376092"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376092" w:themeColor="accent1" w:themeShade="BF"/>
      <w:sz w:val="24"/>
      <w:szCs w:val="24"/>
    </w:rPr>
  </w:style>
  <w:style w:type="paragraph" w:styleId="7">
    <w:name w:val="heading 6"/>
    <w:basedOn w:val="1"/>
    <w:next w:val="1"/>
    <w:link w:val="24"/>
    <w:semiHidden/>
    <w:unhideWhenUsed/>
    <w:qFormat/>
    <w:uiPriority w:val="9"/>
    <w:pPr>
      <w:keepNext/>
      <w:keepLines/>
      <w:spacing w:before="40"/>
      <w:outlineLvl w:val="5"/>
    </w:pPr>
    <w:rPr>
      <w:rFonts w:cstheme="majorBidi"/>
      <w:b/>
      <w:bCs/>
      <w:color w:val="376092" w:themeColor="accent1" w:themeShade="BF"/>
    </w:rPr>
  </w:style>
  <w:style w:type="paragraph" w:styleId="8">
    <w:name w:val="heading 7"/>
    <w:basedOn w:val="1"/>
    <w:next w:val="1"/>
    <w:link w:val="25"/>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footer"/>
    <w:basedOn w:val="1"/>
    <w:link w:val="38"/>
    <w:unhideWhenUsed/>
    <w:qFormat/>
    <w:uiPriority w:val="99"/>
    <w:pPr>
      <w:tabs>
        <w:tab w:val="center" w:pos="4153"/>
        <w:tab w:val="right" w:pos="8306"/>
      </w:tabs>
      <w:snapToGrid w:val="0"/>
      <w:jc w:val="left"/>
    </w:pPr>
    <w:rPr>
      <w:sz w:val="18"/>
      <w:szCs w:val="18"/>
    </w:rPr>
  </w:style>
  <w:style w:type="paragraph" w:styleId="12">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link w:val="29"/>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6">
    <w:name w:val="Table Grid"/>
    <w:basedOn w:val="15"/>
    <w:qFormat/>
    <w:uiPriority w:val="0"/>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8">
    <w:name w:val="annotation reference"/>
    <w:qFormat/>
    <w:uiPriority w:val="99"/>
    <w:rPr>
      <w:sz w:val="21"/>
      <w:szCs w:val="21"/>
    </w:rPr>
  </w:style>
  <w:style w:type="character" w:customStyle="1" w:styleId="19">
    <w:name w:val="标题 1 Char"/>
    <w:basedOn w:val="17"/>
    <w:link w:val="2"/>
    <w:qFormat/>
    <w:uiPriority w:val="9"/>
    <w:rPr>
      <w:rFonts w:asciiTheme="majorHAnsi" w:hAnsiTheme="majorHAnsi" w:eastAsiaTheme="majorEastAsia" w:cstheme="majorBidi"/>
      <w:color w:val="376092" w:themeColor="accent1" w:themeShade="BF"/>
      <w:sz w:val="48"/>
      <w:szCs w:val="48"/>
    </w:rPr>
  </w:style>
  <w:style w:type="character" w:customStyle="1" w:styleId="20">
    <w:name w:val="标题 2 Char"/>
    <w:basedOn w:val="17"/>
    <w:link w:val="3"/>
    <w:semiHidden/>
    <w:qFormat/>
    <w:uiPriority w:val="9"/>
    <w:rPr>
      <w:rFonts w:asciiTheme="majorHAnsi" w:hAnsiTheme="majorHAnsi" w:eastAsiaTheme="majorEastAsia" w:cstheme="majorBidi"/>
      <w:color w:val="376092" w:themeColor="accent1" w:themeShade="BF"/>
      <w:sz w:val="40"/>
      <w:szCs w:val="40"/>
    </w:rPr>
  </w:style>
  <w:style w:type="character" w:customStyle="1" w:styleId="21">
    <w:name w:val="标题 3 Char"/>
    <w:basedOn w:val="17"/>
    <w:link w:val="4"/>
    <w:semiHidden/>
    <w:qFormat/>
    <w:uiPriority w:val="9"/>
    <w:rPr>
      <w:rFonts w:asciiTheme="majorHAnsi" w:hAnsiTheme="majorHAnsi" w:eastAsiaTheme="majorEastAsia" w:cstheme="majorBidi"/>
      <w:color w:val="376092" w:themeColor="accent1" w:themeShade="BF"/>
      <w:sz w:val="32"/>
      <w:szCs w:val="32"/>
    </w:rPr>
  </w:style>
  <w:style w:type="character" w:customStyle="1" w:styleId="22">
    <w:name w:val="标题 4 Char"/>
    <w:basedOn w:val="17"/>
    <w:link w:val="5"/>
    <w:semiHidden/>
    <w:qFormat/>
    <w:uiPriority w:val="9"/>
    <w:rPr>
      <w:rFonts w:cstheme="majorBidi"/>
      <w:color w:val="376092" w:themeColor="accent1" w:themeShade="BF"/>
      <w:sz w:val="28"/>
      <w:szCs w:val="28"/>
    </w:rPr>
  </w:style>
  <w:style w:type="character" w:customStyle="1" w:styleId="23">
    <w:name w:val="标题 5 Char"/>
    <w:basedOn w:val="17"/>
    <w:link w:val="6"/>
    <w:semiHidden/>
    <w:qFormat/>
    <w:uiPriority w:val="9"/>
    <w:rPr>
      <w:rFonts w:cstheme="majorBidi"/>
      <w:color w:val="376092" w:themeColor="accent1" w:themeShade="BF"/>
      <w:sz w:val="24"/>
      <w:szCs w:val="24"/>
    </w:rPr>
  </w:style>
  <w:style w:type="character" w:customStyle="1" w:styleId="24">
    <w:name w:val="标题 6 Char"/>
    <w:basedOn w:val="17"/>
    <w:link w:val="7"/>
    <w:semiHidden/>
    <w:qFormat/>
    <w:uiPriority w:val="9"/>
    <w:rPr>
      <w:rFonts w:cstheme="majorBidi"/>
      <w:b/>
      <w:bCs/>
      <w:color w:val="376092" w:themeColor="accent1" w:themeShade="BF"/>
    </w:rPr>
  </w:style>
  <w:style w:type="character" w:customStyle="1" w:styleId="25">
    <w:name w:val="标题 7 Char"/>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Char"/>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Char"/>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Char"/>
    <w:basedOn w:val="17"/>
    <w:link w:val="14"/>
    <w:qFormat/>
    <w:uiPriority w:val="10"/>
    <w:rPr>
      <w:rFonts w:asciiTheme="majorHAnsi" w:hAnsiTheme="majorHAnsi" w:eastAsiaTheme="majorEastAsia" w:cstheme="majorBidi"/>
      <w:spacing w:val="-10"/>
      <w:kern w:val="28"/>
      <w:sz w:val="56"/>
      <w:szCs w:val="56"/>
    </w:rPr>
  </w:style>
  <w:style w:type="character" w:customStyle="1" w:styleId="29">
    <w:name w:val="副标题 Char"/>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Char"/>
    <w:basedOn w:val="17"/>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明显强调1"/>
    <w:basedOn w:val="17"/>
    <w:qFormat/>
    <w:uiPriority w:val="21"/>
    <w:rPr>
      <w:i/>
      <w:iCs/>
      <w:color w:val="376092" w:themeColor="accent1" w:themeShade="BF"/>
    </w:rPr>
  </w:style>
  <w:style w:type="paragraph" w:styleId="34">
    <w:name w:val="Intense Quote"/>
    <w:basedOn w:val="1"/>
    <w:next w:val="1"/>
    <w:link w:val="35"/>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35">
    <w:name w:val="明显引用 Char"/>
    <w:basedOn w:val="17"/>
    <w:link w:val="34"/>
    <w:qFormat/>
    <w:uiPriority w:val="30"/>
    <w:rPr>
      <w:i/>
      <w:iCs/>
      <w:color w:val="376092" w:themeColor="accent1" w:themeShade="BF"/>
    </w:rPr>
  </w:style>
  <w:style w:type="character" w:customStyle="1" w:styleId="36">
    <w:name w:val="明显参考1"/>
    <w:basedOn w:val="17"/>
    <w:qFormat/>
    <w:uiPriority w:val="32"/>
    <w:rPr>
      <w:b/>
      <w:bCs/>
      <w:smallCaps/>
      <w:color w:val="376092" w:themeColor="accent1" w:themeShade="BF"/>
      <w:spacing w:val="5"/>
    </w:rPr>
  </w:style>
  <w:style w:type="character" w:customStyle="1" w:styleId="37">
    <w:name w:val="页眉 Char"/>
    <w:basedOn w:val="17"/>
    <w:link w:val="12"/>
    <w:qFormat/>
    <w:uiPriority w:val="99"/>
    <w:rPr>
      <w:kern w:val="2"/>
      <w:sz w:val="18"/>
      <w:szCs w:val="18"/>
    </w:rPr>
  </w:style>
  <w:style w:type="character" w:customStyle="1" w:styleId="38">
    <w:name w:val="页脚 Char"/>
    <w:basedOn w:val="17"/>
    <w:link w:val="11"/>
    <w:qFormat/>
    <w:uiPriority w:val="99"/>
    <w:rPr>
      <w:kern w:val="2"/>
      <w:sz w:val="18"/>
      <w:szCs w:val="18"/>
    </w:rPr>
  </w:style>
  <w:style w:type="character" w:customStyle="1" w:styleId="39">
    <w:name w:val="font21"/>
    <w:basedOn w:val="17"/>
    <w:qFormat/>
    <w:uiPriority w:val="0"/>
    <w:rPr>
      <w:rFonts w:hint="eastAsia" w:ascii="宋体" w:hAnsi="宋体" w:eastAsia="宋体" w:cs="宋体"/>
      <w:color w:val="FF0000"/>
      <w:sz w:val="22"/>
      <w:szCs w:val="22"/>
      <w:u w:val="none"/>
    </w:rPr>
  </w:style>
  <w:style w:type="character" w:customStyle="1" w:styleId="40">
    <w:name w:val="font01"/>
    <w:basedOn w:val="1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950C8-7776-474B-9D0F-97435F95BF5A}">
  <ds:schemaRefs/>
</ds:datastoreItem>
</file>

<file path=docProps/app.xml><?xml version="1.0" encoding="utf-8"?>
<Properties xmlns="http://schemas.openxmlformats.org/officeDocument/2006/extended-properties" xmlns:vt="http://schemas.openxmlformats.org/officeDocument/2006/docPropsVTypes">
  <Template>Normal</Template>
  <Pages>6</Pages>
  <Words>2280</Words>
  <Characters>2617</Characters>
  <Lines>8</Lines>
  <Paragraphs>2</Paragraphs>
  <TotalTime>26</TotalTime>
  <ScaleCrop>false</ScaleCrop>
  <LinksUpToDate>false</LinksUpToDate>
  <CharactersWithSpaces>2621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2025-09-01T00:14:00Z</dcterms:created>
  <dc:creator>ZJS_YOU</dc:creator>
  <cp:lastModifiedBy>小葱伴豆腐</cp:lastModifiedBy>
  <cp:lastPrinted>2025-10-29T08:10:00Z</cp:lastPrinted>
  <dcterms:modified xsi:type="dcterms:W3CDTF">2025-12-31T07:08:15Z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eyJoZGlkIjoiZjk3ZDQ0MzE3MDA2YjkwY2ZlNTM2ZTRjZDNjNzBiOGUiLCJ1c2VySWQiOiIyNjUzMzMwMjYifQ==</vt:lpwstr>
  </property>
  <property fmtid="{D5CDD505-2E9C-101B-9397-08002B2CF9AE}" pid="3" name="KSOProductBuildVer">
    <vt:lpwstr>2052-12.1.0.24034</vt:lpwstr>
  </property>
  <property fmtid="{D5CDD505-2E9C-101B-9397-08002B2CF9AE}" pid="4" name="ICV">
    <vt:lpwstr>CD8132C0294042A1AA4F3530F26D4872_13</vt:lpwstr>
  </property>
</Properties>
</file>