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2026年 </w:t>
      </w:r>
      <w:r>
        <w:rPr>
          <w:rFonts w:hint="eastAsia"/>
          <w:color w:val="000000" w:themeColor="text1"/>
          <w:sz w:val="28"/>
          <w:lang w:val="en-US" w:eastAsia="zh-CN"/>
          <w14:textFill>
            <w14:solidFill>
              <w14:schemeClr w14:val="tx1"/>
            </w14:solidFill>
          </w14:textFill>
        </w:rPr>
        <w:t>4</w:t>
      </w:r>
      <w:r>
        <w:rPr>
          <w:rFonts w:hint="eastAsia"/>
          <w:color w:val="000000" w:themeColor="text1"/>
          <w:sz w:val="28"/>
          <w14:textFill>
            <w14:solidFill>
              <w14:schemeClr w14:val="tx1"/>
            </w14:solidFill>
          </w14:textFill>
        </w:rPr>
        <w:t xml:space="preserve">月 </w:t>
      </w:r>
      <w:r>
        <w:rPr>
          <w:rFonts w:hint="eastAsia"/>
          <w:color w:val="000000" w:themeColor="text1"/>
          <w:sz w:val="28"/>
          <w:lang w:val="en-US" w:eastAsia="zh-CN"/>
          <w14:textFill>
            <w14:solidFill>
              <w14:schemeClr w14:val="tx1"/>
            </w14:solidFill>
          </w14:textFill>
        </w:rPr>
        <w:t>23</w:t>
      </w:r>
      <w:r>
        <w:rPr>
          <w:rFonts w:hint="eastAsia"/>
          <w:color w:val="000000" w:themeColor="text1"/>
          <w:sz w:val="28"/>
          <w14:textFill>
            <w14:solidFill>
              <w14:schemeClr w14:val="tx1"/>
            </w14:solidFill>
          </w14:textFill>
        </w:rPr>
        <w:t>日厦门市中医院医疗耗材公开采购公告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5D613719">
      <w:pPr>
        <w:rPr>
          <w:color w:val="000000" w:themeColor="text1"/>
          <w14:textFill>
            <w14:solidFill>
              <w14:schemeClr w14:val="tx1"/>
            </w14:solidFill>
          </w14:textFill>
        </w:rPr>
      </w:pPr>
      <w:r>
        <w:rPr>
          <w:rFonts w:hint="eastAsia"/>
          <w:color w:val="000000" w:themeColor="text1"/>
          <w14:textFill>
            <w14:solidFill>
              <w14:schemeClr w14:val="tx1"/>
            </w14:solidFill>
          </w14:textFill>
        </w:rPr>
        <w:t>4、请具备以下产品生产或销售资质的企业，在公告效期之内，将齐全的资质审核要求的资料报送</w:t>
      </w:r>
      <w:r>
        <w:rPr>
          <w:rFonts w:hint="eastAsia"/>
          <w:color w:val="FF0000"/>
        </w:rPr>
        <w:t>采购管理办公室</w:t>
      </w:r>
      <w:r>
        <w:rPr>
          <w:rFonts w:hint="eastAsia"/>
          <w:color w:val="000000" w:themeColor="text1"/>
          <w14:textFill>
            <w14:solidFill>
              <w14:schemeClr w14:val="tx1"/>
            </w14:solidFill>
          </w14:textFill>
        </w:rPr>
        <w:t>审核。（一式两份，采购管理办公室及使用科室各一份）。联系人：小</w:t>
      </w:r>
      <w:r>
        <w:rPr>
          <w:rFonts w:hint="eastAsia"/>
          <w:color w:val="000000" w:themeColor="text1"/>
          <w:lang w:val="en-US" w:eastAsia="zh-CN"/>
          <w14:textFill>
            <w14:solidFill>
              <w14:schemeClr w14:val="tx1"/>
            </w14:solidFill>
          </w14:textFill>
        </w:rPr>
        <w:t>杜</w:t>
      </w:r>
      <w:r>
        <w:rPr>
          <w:rFonts w:hint="eastAsia"/>
          <w:color w:val="000000" w:themeColor="text1"/>
          <w14:textFill>
            <w14:solidFill>
              <w14:schemeClr w14:val="tx1"/>
            </w14:solidFill>
          </w14:textFill>
        </w:rPr>
        <w:t>，联系电话：0592-5570618。</w:t>
      </w:r>
    </w:p>
    <w:p w14:paraId="7107895E">
      <w:pPr>
        <w:rPr>
          <w:b/>
          <w:color w:val="FF0000"/>
        </w:rPr>
      </w:pPr>
      <w:r>
        <w:rPr>
          <w:rFonts w:hint="eastAsia"/>
          <w:b/>
          <w:color w:val="000000" w:themeColor="text1"/>
          <w14:textFill>
            <w14:solidFill>
              <w14:schemeClr w14:val="tx1"/>
            </w14:solidFill>
          </w14:textFill>
        </w:rPr>
        <w:t>5、</w:t>
      </w:r>
      <w:r>
        <w:rPr>
          <w:rFonts w:hint="eastAsia"/>
          <w:b/>
          <w:color w:val="FF0000"/>
        </w:rPr>
        <w:t xml:space="preserve">公告时间：2026年 </w:t>
      </w:r>
      <w:r>
        <w:rPr>
          <w:rFonts w:hint="eastAsia"/>
          <w:b/>
          <w:color w:val="FF0000"/>
          <w:lang w:val="en-US" w:eastAsia="zh-CN"/>
        </w:rPr>
        <w:t>4</w:t>
      </w:r>
      <w:r>
        <w:rPr>
          <w:rFonts w:hint="eastAsia"/>
          <w:b/>
          <w:color w:val="FF0000"/>
        </w:rPr>
        <w:t xml:space="preserve"> 月</w:t>
      </w:r>
      <w:r>
        <w:rPr>
          <w:rFonts w:hint="eastAsia"/>
          <w:b/>
          <w:color w:val="FF0000"/>
          <w:lang w:val="en-US" w:eastAsia="zh-CN"/>
        </w:rPr>
        <w:t xml:space="preserve"> </w:t>
      </w:r>
      <w:r>
        <w:rPr>
          <w:rFonts w:hint="eastAsia"/>
          <w:b/>
          <w:color w:val="FF0000"/>
        </w:rPr>
        <w:t xml:space="preserve"> </w:t>
      </w:r>
      <w:r>
        <w:rPr>
          <w:rFonts w:hint="eastAsia"/>
          <w:b/>
          <w:color w:val="FF0000"/>
          <w:lang w:val="en-US" w:eastAsia="zh-CN"/>
        </w:rPr>
        <w:t>23</w:t>
      </w:r>
      <w:r>
        <w:rPr>
          <w:rFonts w:hint="eastAsia"/>
          <w:b/>
          <w:color w:val="FF0000"/>
        </w:rPr>
        <w:t xml:space="preserve"> 日——2026年</w:t>
      </w:r>
      <w:r>
        <w:rPr>
          <w:rFonts w:hint="eastAsia"/>
          <w:b/>
          <w:color w:val="FF0000"/>
          <w:lang w:val="en-US" w:eastAsia="zh-CN"/>
        </w:rPr>
        <w:t>4</w:t>
      </w:r>
      <w:r>
        <w:rPr>
          <w:rFonts w:hint="eastAsia"/>
          <w:b/>
          <w:color w:val="FF0000"/>
        </w:rPr>
        <w:t xml:space="preserve">  月 </w:t>
      </w:r>
      <w:r>
        <w:rPr>
          <w:rFonts w:hint="eastAsia"/>
          <w:b/>
          <w:color w:val="FF0000"/>
          <w:lang w:val="en-US" w:eastAsia="zh-CN"/>
        </w:rPr>
        <w:t xml:space="preserve">29 </w:t>
      </w:r>
      <w:r>
        <w:rPr>
          <w:rFonts w:hint="eastAsia"/>
          <w:b/>
          <w:color w:val="FF0000"/>
        </w:rPr>
        <w:t xml:space="preserve"> 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10136" w:type="dxa"/>
        <w:tblInd w:w="-672" w:type="dxa"/>
        <w:tblLayout w:type="fixed"/>
        <w:tblCellMar>
          <w:top w:w="0" w:type="dxa"/>
          <w:left w:w="108" w:type="dxa"/>
          <w:bottom w:w="0" w:type="dxa"/>
          <w:right w:w="108" w:type="dxa"/>
        </w:tblCellMar>
      </w:tblPr>
      <w:tblGrid>
        <w:gridCol w:w="496"/>
        <w:gridCol w:w="1277"/>
        <w:gridCol w:w="1701"/>
        <w:gridCol w:w="1984"/>
        <w:gridCol w:w="2268"/>
        <w:gridCol w:w="1276"/>
        <w:gridCol w:w="1134"/>
      </w:tblGrid>
      <w:tr w14:paraId="78D844B2">
        <w:tblPrEx>
          <w:tblCellMar>
            <w:top w:w="0" w:type="dxa"/>
            <w:left w:w="108" w:type="dxa"/>
            <w:bottom w:w="0" w:type="dxa"/>
            <w:right w:w="108" w:type="dxa"/>
          </w:tblCellMar>
        </w:tblPrEx>
        <w:trPr>
          <w:trHeight w:val="576" w:hRule="atLeast"/>
        </w:trPr>
        <w:tc>
          <w:tcPr>
            <w:tcW w:w="496" w:type="dxa"/>
            <w:tcBorders>
              <w:top w:val="single" w:color="auto" w:sz="4" w:space="0"/>
              <w:left w:val="single" w:color="auto" w:sz="4" w:space="0"/>
              <w:bottom w:val="nil"/>
              <w:right w:val="single" w:color="auto" w:sz="4" w:space="0"/>
            </w:tcBorders>
            <w:shd w:val="clear" w:color="auto" w:fill="auto"/>
            <w:vAlign w:val="center"/>
          </w:tcPr>
          <w:p w14:paraId="4D42614B">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序号</w:t>
            </w:r>
          </w:p>
        </w:tc>
        <w:tc>
          <w:tcPr>
            <w:tcW w:w="1277" w:type="dxa"/>
            <w:tcBorders>
              <w:top w:val="single" w:color="auto" w:sz="4" w:space="0"/>
              <w:left w:val="nil"/>
              <w:bottom w:val="nil"/>
              <w:right w:val="single" w:color="auto" w:sz="4" w:space="0"/>
            </w:tcBorders>
            <w:shd w:val="clear" w:color="auto" w:fill="auto"/>
            <w:vAlign w:val="center"/>
          </w:tcPr>
          <w:p w14:paraId="069B66AC">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使用科室</w:t>
            </w:r>
          </w:p>
        </w:tc>
        <w:tc>
          <w:tcPr>
            <w:tcW w:w="1701" w:type="dxa"/>
            <w:tcBorders>
              <w:top w:val="single" w:color="auto" w:sz="4" w:space="0"/>
              <w:left w:val="nil"/>
              <w:bottom w:val="nil"/>
              <w:right w:val="single" w:color="auto" w:sz="4" w:space="0"/>
            </w:tcBorders>
            <w:shd w:val="clear" w:color="auto" w:fill="auto"/>
            <w:vAlign w:val="center"/>
          </w:tcPr>
          <w:p w14:paraId="12BE8198">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项目名称</w:t>
            </w:r>
          </w:p>
        </w:tc>
        <w:tc>
          <w:tcPr>
            <w:tcW w:w="1984" w:type="dxa"/>
            <w:tcBorders>
              <w:top w:val="single" w:color="auto" w:sz="4" w:space="0"/>
              <w:left w:val="nil"/>
              <w:bottom w:val="nil"/>
              <w:right w:val="single" w:color="auto" w:sz="4" w:space="0"/>
            </w:tcBorders>
            <w:shd w:val="clear" w:color="auto" w:fill="auto"/>
            <w:vAlign w:val="center"/>
          </w:tcPr>
          <w:p w14:paraId="317E6508">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适用疾病诊断名称</w:t>
            </w:r>
          </w:p>
        </w:tc>
        <w:tc>
          <w:tcPr>
            <w:tcW w:w="2268" w:type="dxa"/>
            <w:tcBorders>
              <w:top w:val="single" w:color="auto" w:sz="4" w:space="0"/>
              <w:left w:val="nil"/>
              <w:bottom w:val="nil"/>
              <w:right w:val="single" w:color="auto" w:sz="4" w:space="0"/>
            </w:tcBorders>
            <w:shd w:val="clear" w:color="auto" w:fill="auto"/>
            <w:vAlign w:val="center"/>
          </w:tcPr>
          <w:p w14:paraId="58F6C251">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适用手术/操作名称</w:t>
            </w:r>
          </w:p>
        </w:tc>
        <w:tc>
          <w:tcPr>
            <w:tcW w:w="1276" w:type="dxa"/>
            <w:tcBorders>
              <w:top w:val="single" w:color="auto" w:sz="4" w:space="0"/>
              <w:left w:val="nil"/>
              <w:bottom w:val="nil"/>
              <w:right w:val="single" w:color="auto" w:sz="4" w:space="0"/>
            </w:tcBorders>
            <w:shd w:val="clear" w:color="auto" w:fill="auto"/>
            <w:vAlign w:val="center"/>
          </w:tcPr>
          <w:p w14:paraId="0D89722C">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适用设备品牌及型号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6CEDC62B">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备注</w:t>
            </w:r>
          </w:p>
        </w:tc>
      </w:tr>
      <w:tr w14:paraId="2F1BA177">
        <w:tblPrEx>
          <w:tblCellMar>
            <w:top w:w="0" w:type="dxa"/>
            <w:left w:w="108" w:type="dxa"/>
            <w:bottom w:w="0" w:type="dxa"/>
            <w:right w:w="108" w:type="dxa"/>
          </w:tblCellMar>
        </w:tblPrEx>
        <w:trPr>
          <w:trHeight w:val="558"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BD06238">
            <w:pPr>
              <w:widowControl/>
              <w:jc w:val="center"/>
              <w:rPr>
                <w:rFonts w:cs="Calibri" w:asciiTheme="majorEastAsia" w:hAnsiTheme="majorEastAsia" w:eastAsiaTheme="majorEastAsia"/>
                <w:kern w:val="0"/>
                <w:sz w:val="18"/>
                <w:szCs w:val="18"/>
              </w:rPr>
            </w:pPr>
            <w:r>
              <w:rPr>
                <w:rFonts w:asciiTheme="majorEastAsia" w:hAnsiTheme="majorEastAsia" w:eastAsiaTheme="majorEastAsia"/>
                <w:sz w:val="18"/>
                <w:szCs w:val="18"/>
              </w:rPr>
              <w:t>1</w:t>
            </w:r>
          </w:p>
        </w:tc>
        <w:tc>
          <w:tcPr>
            <w:tcW w:w="1277" w:type="dxa"/>
            <w:tcBorders>
              <w:top w:val="single" w:color="auto" w:sz="4" w:space="0"/>
              <w:left w:val="nil"/>
              <w:bottom w:val="single" w:color="auto" w:sz="4" w:space="0"/>
              <w:right w:val="single" w:color="auto" w:sz="4" w:space="0"/>
            </w:tcBorders>
            <w:shd w:val="clear" w:color="auto" w:fill="auto"/>
            <w:vAlign w:val="center"/>
          </w:tcPr>
          <w:p w14:paraId="2454B412">
            <w:pPr>
              <w:widowControl/>
              <w:jc w:val="center"/>
              <w:rPr>
                <w:rFonts w:cs="宋体" w:asciiTheme="majorEastAsia" w:hAnsiTheme="majorEastAsia" w:eastAsiaTheme="majorEastAsia"/>
                <w:kern w:val="0"/>
                <w:sz w:val="18"/>
                <w:szCs w:val="18"/>
              </w:rPr>
            </w:pPr>
            <w:r>
              <w:rPr>
                <w:rFonts w:hint="eastAsia"/>
                <w:sz w:val="22"/>
                <w:szCs w:val="22"/>
              </w:rPr>
              <w:t>重症医学科（ICU）</w:t>
            </w:r>
          </w:p>
        </w:tc>
        <w:tc>
          <w:tcPr>
            <w:tcW w:w="1701" w:type="dxa"/>
            <w:tcBorders>
              <w:top w:val="single" w:color="auto" w:sz="4" w:space="0"/>
              <w:left w:val="nil"/>
              <w:bottom w:val="single" w:color="auto" w:sz="4" w:space="0"/>
              <w:right w:val="single" w:color="auto" w:sz="4" w:space="0"/>
            </w:tcBorders>
            <w:shd w:val="clear" w:color="auto" w:fill="auto"/>
            <w:vAlign w:val="center"/>
          </w:tcPr>
          <w:p w14:paraId="608CD314">
            <w:pPr>
              <w:widowControl/>
              <w:jc w:val="center"/>
              <w:rPr>
                <w:rFonts w:cs="宋体" w:asciiTheme="majorEastAsia" w:hAnsiTheme="majorEastAsia" w:eastAsiaTheme="majorEastAsia"/>
                <w:kern w:val="0"/>
                <w:sz w:val="18"/>
                <w:szCs w:val="18"/>
              </w:rPr>
            </w:pPr>
            <w:r>
              <w:rPr>
                <w:rFonts w:hint="eastAsia"/>
                <w:sz w:val="22"/>
                <w:szCs w:val="22"/>
              </w:rPr>
              <w:t>气管切开插管套件</w:t>
            </w:r>
          </w:p>
        </w:tc>
        <w:tc>
          <w:tcPr>
            <w:tcW w:w="1984" w:type="dxa"/>
            <w:tcBorders>
              <w:top w:val="single" w:color="auto" w:sz="4" w:space="0"/>
              <w:left w:val="nil"/>
              <w:bottom w:val="single" w:color="auto" w:sz="4" w:space="0"/>
              <w:right w:val="single" w:color="auto" w:sz="4" w:space="0"/>
            </w:tcBorders>
            <w:shd w:val="clear" w:color="auto" w:fill="auto"/>
            <w:vAlign w:val="center"/>
          </w:tcPr>
          <w:p w14:paraId="158A9D7B">
            <w:pPr>
              <w:widowControl/>
              <w:jc w:val="center"/>
              <w:rPr>
                <w:rFonts w:cs="宋体" w:asciiTheme="majorEastAsia" w:hAnsiTheme="majorEastAsia" w:eastAsiaTheme="majorEastAsia"/>
                <w:kern w:val="0"/>
                <w:sz w:val="18"/>
                <w:szCs w:val="18"/>
              </w:rPr>
            </w:pPr>
            <w:r>
              <w:rPr>
                <w:rFonts w:hint="eastAsia"/>
                <w:sz w:val="22"/>
                <w:szCs w:val="22"/>
              </w:rPr>
              <w:t>重症肺炎，脑出血</w:t>
            </w:r>
          </w:p>
        </w:tc>
        <w:tc>
          <w:tcPr>
            <w:tcW w:w="2268" w:type="dxa"/>
            <w:tcBorders>
              <w:top w:val="single" w:color="auto" w:sz="4" w:space="0"/>
              <w:left w:val="nil"/>
              <w:bottom w:val="single" w:color="auto" w:sz="4" w:space="0"/>
              <w:right w:val="single" w:color="auto" w:sz="4" w:space="0"/>
            </w:tcBorders>
            <w:shd w:val="clear" w:color="auto" w:fill="auto"/>
            <w:vAlign w:val="center"/>
          </w:tcPr>
          <w:p w14:paraId="01C82ACA">
            <w:pPr>
              <w:widowControl/>
              <w:jc w:val="center"/>
              <w:rPr>
                <w:rFonts w:cs="宋体" w:asciiTheme="majorEastAsia" w:hAnsiTheme="majorEastAsia" w:eastAsiaTheme="majorEastAsia"/>
                <w:kern w:val="0"/>
                <w:sz w:val="18"/>
                <w:szCs w:val="18"/>
              </w:rPr>
            </w:pPr>
            <w:r>
              <w:rPr>
                <w:rFonts w:hint="eastAsia"/>
                <w:sz w:val="22"/>
                <w:szCs w:val="22"/>
              </w:rPr>
              <w:t>气管切开术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771E3636">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5D12A39D">
            <w:pPr>
              <w:widowControl/>
              <w:jc w:val="center"/>
              <w:rPr>
                <w:rFonts w:cs="宋体" w:asciiTheme="majorEastAsia" w:hAnsiTheme="majorEastAsia" w:eastAsiaTheme="majorEastAsia"/>
                <w:kern w:val="0"/>
                <w:sz w:val="18"/>
                <w:szCs w:val="18"/>
              </w:rPr>
            </w:pPr>
            <w:r>
              <w:rPr>
                <w:rFonts w:hint="eastAsia"/>
                <w:color w:val="000000"/>
                <w:sz w:val="22"/>
                <w:szCs w:val="22"/>
              </w:rPr>
              <w:t>配有气管切开插管置入器等</w:t>
            </w:r>
          </w:p>
        </w:tc>
      </w:tr>
      <w:tr w14:paraId="6BBFD9BA">
        <w:tblPrEx>
          <w:tblCellMar>
            <w:top w:w="0" w:type="dxa"/>
            <w:left w:w="108" w:type="dxa"/>
            <w:bottom w:w="0" w:type="dxa"/>
            <w:right w:w="108" w:type="dxa"/>
          </w:tblCellMar>
        </w:tblPrEx>
        <w:trPr>
          <w:trHeight w:val="197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3CB05DFF">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2</w:t>
            </w:r>
          </w:p>
        </w:tc>
        <w:tc>
          <w:tcPr>
            <w:tcW w:w="1277" w:type="dxa"/>
            <w:tcBorders>
              <w:top w:val="nil"/>
              <w:left w:val="nil"/>
              <w:bottom w:val="single" w:color="auto" w:sz="4" w:space="0"/>
              <w:right w:val="single" w:color="auto" w:sz="4" w:space="0"/>
            </w:tcBorders>
            <w:shd w:val="clear" w:color="auto" w:fill="auto"/>
            <w:vAlign w:val="center"/>
          </w:tcPr>
          <w:p w14:paraId="5512D3EE">
            <w:pPr>
              <w:widowControl/>
              <w:jc w:val="center"/>
              <w:rPr>
                <w:rFonts w:cs="宋体" w:asciiTheme="majorEastAsia" w:hAnsiTheme="majorEastAsia" w:eastAsiaTheme="majorEastAsia"/>
                <w:kern w:val="0"/>
                <w:sz w:val="18"/>
                <w:szCs w:val="18"/>
              </w:rPr>
            </w:pPr>
            <w:r>
              <w:rPr>
                <w:rFonts w:hint="eastAsia"/>
                <w:sz w:val="22"/>
                <w:szCs w:val="22"/>
              </w:rPr>
              <w:t>血管外科</w:t>
            </w:r>
            <w:r>
              <w:rPr>
                <w:rFonts w:ascii="Calibri" w:hAnsi="Calibri" w:cs="Calibri"/>
                <w:sz w:val="22"/>
                <w:szCs w:val="22"/>
              </w:rPr>
              <w:t>/</w:t>
            </w:r>
            <w:r>
              <w:rPr>
                <w:rFonts w:hint="eastAsia"/>
                <w:sz w:val="22"/>
                <w:szCs w:val="22"/>
              </w:rPr>
              <w:t>周围血管科</w:t>
            </w:r>
          </w:p>
        </w:tc>
        <w:tc>
          <w:tcPr>
            <w:tcW w:w="1701" w:type="dxa"/>
            <w:tcBorders>
              <w:top w:val="nil"/>
              <w:left w:val="nil"/>
              <w:bottom w:val="single" w:color="auto" w:sz="4" w:space="0"/>
              <w:right w:val="single" w:color="auto" w:sz="4" w:space="0"/>
            </w:tcBorders>
            <w:shd w:val="clear" w:color="auto" w:fill="auto"/>
            <w:vAlign w:val="center"/>
          </w:tcPr>
          <w:p w14:paraId="4E593890">
            <w:pPr>
              <w:widowControl/>
              <w:jc w:val="center"/>
              <w:rPr>
                <w:rFonts w:cs="宋体" w:asciiTheme="majorEastAsia" w:hAnsiTheme="majorEastAsia" w:eastAsiaTheme="majorEastAsia"/>
                <w:kern w:val="0"/>
                <w:sz w:val="18"/>
                <w:szCs w:val="18"/>
              </w:rPr>
            </w:pPr>
            <w:r>
              <w:rPr>
                <w:rFonts w:hint="eastAsia"/>
                <w:sz w:val="22"/>
                <w:szCs w:val="22"/>
              </w:rPr>
              <w:t>取栓导管</w:t>
            </w:r>
          </w:p>
        </w:tc>
        <w:tc>
          <w:tcPr>
            <w:tcW w:w="1984" w:type="dxa"/>
            <w:tcBorders>
              <w:top w:val="nil"/>
              <w:left w:val="nil"/>
              <w:bottom w:val="single" w:color="auto" w:sz="4" w:space="0"/>
              <w:right w:val="single" w:color="auto" w:sz="4" w:space="0"/>
            </w:tcBorders>
            <w:shd w:val="clear" w:color="auto" w:fill="auto"/>
            <w:vAlign w:val="center"/>
          </w:tcPr>
          <w:p w14:paraId="4FDBC3C1">
            <w:pPr>
              <w:widowControl/>
              <w:jc w:val="center"/>
              <w:rPr>
                <w:rFonts w:cs="宋体" w:asciiTheme="majorEastAsia" w:hAnsiTheme="majorEastAsia" w:eastAsiaTheme="majorEastAsia"/>
                <w:kern w:val="0"/>
                <w:sz w:val="18"/>
                <w:szCs w:val="18"/>
              </w:rPr>
            </w:pPr>
            <w:r>
              <w:rPr>
                <w:rFonts w:hint="eastAsia"/>
                <w:sz w:val="22"/>
                <w:szCs w:val="22"/>
              </w:rPr>
              <w:t>下肢动脉血栓形成</w:t>
            </w:r>
          </w:p>
        </w:tc>
        <w:tc>
          <w:tcPr>
            <w:tcW w:w="2268" w:type="dxa"/>
            <w:tcBorders>
              <w:top w:val="nil"/>
              <w:left w:val="nil"/>
              <w:bottom w:val="single" w:color="auto" w:sz="4" w:space="0"/>
              <w:right w:val="single" w:color="auto" w:sz="4" w:space="0"/>
            </w:tcBorders>
            <w:shd w:val="clear" w:color="auto" w:fill="auto"/>
            <w:vAlign w:val="center"/>
          </w:tcPr>
          <w:p w14:paraId="3CF19BFB">
            <w:pPr>
              <w:widowControl/>
              <w:jc w:val="center"/>
              <w:rPr>
                <w:rFonts w:cs="宋体" w:asciiTheme="majorEastAsia" w:hAnsiTheme="majorEastAsia" w:eastAsiaTheme="majorEastAsia"/>
                <w:kern w:val="0"/>
                <w:sz w:val="18"/>
                <w:szCs w:val="18"/>
              </w:rPr>
            </w:pPr>
            <w:r>
              <w:rPr>
                <w:rFonts w:hint="eastAsia"/>
                <w:sz w:val="22"/>
                <w:szCs w:val="22"/>
              </w:rPr>
              <w:t>下肢动脉血栓切除术</w:t>
            </w:r>
          </w:p>
        </w:tc>
        <w:tc>
          <w:tcPr>
            <w:tcW w:w="1276" w:type="dxa"/>
            <w:tcBorders>
              <w:top w:val="nil"/>
              <w:left w:val="nil"/>
              <w:bottom w:val="single" w:color="auto" w:sz="4" w:space="0"/>
              <w:right w:val="single" w:color="auto" w:sz="4" w:space="0"/>
            </w:tcBorders>
            <w:shd w:val="clear" w:color="auto" w:fill="auto"/>
            <w:vAlign w:val="center"/>
          </w:tcPr>
          <w:p w14:paraId="1BF9AFFF">
            <w:pPr>
              <w:widowControl/>
              <w:jc w:val="center"/>
              <w:rPr>
                <w:rFonts w:cs="宋体" w:asciiTheme="majorEastAsia" w:hAnsiTheme="majorEastAsia" w:eastAsiaTheme="majorEastAsia"/>
                <w:kern w:val="0"/>
                <w:sz w:val="18"/>
                <w:szCs w:val="18"/>
              </w:rPr>
            </w:pPr>
            <w:r>
              <w:rPr>
                <w:rFonts w:hint="eastAsia"/>
                <w:color w:val="FF505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54E18BDF">
            <w:pPr>
              <w:widowControl/>
              <w:jc w:val="center"/>
              <w:rPr>
                <w:rFonts w:cs="宋体" w:asciiTheme="majorEastAsia" w:hAnsiTheme="majorEastAsia" w:eastAsiaTheme="majorEastAsia"/>
                <w:kern w:val="0"/>
                <w:sz w:val="18"/>
                <w:szCs w:val="18"/>
              </w:rPr>
            </w:pPr>
            <w:r>
              <w:rPr>
                <w:rFonts w:hint="eastAsia"/>
                <w:color w:val="FF5050"/>
                <w:sz w:val="22"/>
                <w:szCs w:val="22"/>
              </w:rPr>
              <w:t>　</w:t>
            </w:r>
          </w:p>
        </w:tc>
      </w:tr>
      <w:tr w14:paraId="568190DB">
        <w:tblPrEx>
          <w:tblCellMar>
            <w:top w:w="0" w:type="dxa"/>
            <w:left w:w="108" w:type="dxa"/>
            <w:bottom w:w="0" w:type="dxa"/>
            <w:right w:w="108" w:type="dxa"/>
          </w:tblCellMar>
        </w:tblPrEx>
        <w:trPr>
          <w:trHeight w:val="76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2C69A58B">
            <w:pPr>
              <w:widowControl/>
              <w:jc w:val="center"/>
              <w:rPr>
                <w:rFonts w:hint="default" w:cs="Calibri" w:asciiTheme="majorEastAsia" w:hAnsiTheme="majorEastAsia" w:eastAsiaTheme="majorEastAsia"/>
                <w:kern w:val="0"/>
                <w:sz w:val="18"/>
                <w:szCs w:val="18"/>
                <w:lang w:val="en-US" w:eastAsia="zh-CN"/>
              </w:rPr>
            </w:pPr>
            <w:r>
              <w:rPr>
                <w:rFonts w:hint="eastAsia" w:cs="Calibri" w:asciiTheme="majorEastAsia" w:hAnsiTheme="majorEastAsia" w:eastAsiaTheme="majorEastAsia"/>
                <w:kern w:val="0"/>
                <w:sz w:val="18"/>
                <w:szCs w:val="18"/>
                <w:lang w:val="en-US" w:eastAsia="zh-CN"/>
              </w:rPr>
              <w:t>3</w:t>
            </w:r>
          </w:p>
        </w:tc>
        <w:tc>
          <w:tcPr>
            <w:tcW w:w="1277" w:type="dxa"/>
            <w:tcBorders>
              <w:top w:val="nil"/>
              <w:left w:val="nil"/>
              <w:bottom w:val="single" w:color="auto" w:sz="4" w:space="0"/>
              <w:right w:val="single" w:color="auto" w:sz="4" w:space="0"/>
            </w:tcBorders>
            <w:shd w:val="clear" w:color="auto" w:fill="auto"/>
            <w:vAlign w:val="center"/>
          </w:tcPr>
          <w:p w14:paraId="3127D052">
            <w:pPr>
              <w:widowControl/>
              <w:jc w:val="center"/>
              <w:rPr>
                <w:rFonts w:hint="eastAsia"/>
                <w:sz w:val="22"/>
                <w:szCs w:val="22"/>
              </w:rPr>
            </w:pPr>
            <w:r>
              <w:rPr>
                <w:rFonts w:hint="eastAsia"/>
                <w:sz w:val="22"/>
                <w:szCs w:val="22"/>
              </w:rPr>
              <w:t>血管外科</w:t>
            </w:r>
            <w:r>
              <w:rPr>
                <w:rFonts w:ascii="Calibri" w:hAnsi="Calibri" w:cs="Calibri"/>
                <w:sz w:val="22"/>
                <w:szCs w:val="22"/>
              </w:rPr>
              <w:t>/</w:t>
            </w:r>
            <w:r>
              <w:rPr>
                <w:rFonts w:hint="eastAsia"/>
                <w:sz w:val="22"/>
                <w:szCs w:val="22"/>
              </w:rPr>
              <w:t>周围血管科</w:t>
            </w:r>
          </w:p>
        </w:tc>
        <w:tc>
          <w:tcPr>
            <w:tcW w:w="1701" w:type="dxa"/>
            <w:tcBorders>
              <w:top w:val="nil"/>
              <w:left w:val="nil"/>
              <w:bottom w:val="single" w:color="auto" w:sz="4" w:space="0"/>
              <w:right w:val="single" w:color="auto" w:sz="4" w:space="0"/>
            </w:tcBorders>
            <w:shd w:val="clear" w:color="auto" w:fill="auto"/>
            <w:vAlign w:val="center"/>
          </w:tcPr>
          <w:p w14:paraId="42A17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可调弯导管</w:t>
            </w:r>
          </w:p>
        </w:tc>
        <w:tc>
          <w:tcPr>
            <w:tcW w:w="1984" w:type="dxa"/>
            <w:tcBorders>
              <w:top w:val="nil"/>
              <w:left w:val="nil"/>
              <w:bottom w:val="single" w:color="auto" w:sz="4" w:space="0"/>
              <w:right w:val="single" w:color="auto" w:sz="4" w:space="0"/>
            </w:tcBorders>
            <w:shd w:val="clear" w:color="auto" w:fill="auto"/>
            <w:vAlign w:val="center"/>
          </w:tcPr>
          <w:p w14:paraId="644891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下肢动脉硬化闭塞症，内脏动脉狭窄，动脉瘤等</w:t>
            </w:r>
          </w:p>
        </w:tc>
        <w:tc>
          <w:tcPr>
            <w:tcW w:w="2268" w:type="dxa"/>
            <w:tcBorders>
              <w:top w:val="nil"/>
              <w:left w:val="nil"/>
              <w:bottom w:val="single" w:color="auto" w:sz="4" w:space="0"/>
              <w:right w:val="single" w:color="auto" w:sz="4" w:space="0"/>
            </w:tcBorders>
            <w:shd w:val="clear" w:color="auto" w:fill="auto"/>
            <w:vAlign w:val="center"/>
          </w:tcPr>
          <w:p w14:paraId="588F7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股动脉球囊扩张/支架植入；肠系膜上动脉狭窄/夹层/血栓，肾动脉狭窄支架植入，脾动脉瘤栓塞等</w:t>
            </w:r>
          </w:p>
        </w:tc>
        <w:tc>
          <w:tcPr>
            <w:tcW w:w="1276" w:type="dxa"/>
            <w:tcBorders>
              <w:top w:val="nil"/>
              <w:left w:val="nil"/>
              <w:bottom w:val="single" w:color="auto" w:sz="4" w:space="0"/>
              <w:right w:val="single" w:color="auto" w:sz="4" w:space="0"/>
            </w:tcBorders>
            <w:shd w:val="clear" w:color="auto" w:fill="auto"/>
            <w:vAlign w:val="center"/>
          </w:tcPr>
          <w:p w14:paraId="36D6B24D">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nil"/>
              <w:left w:val="nil"/>
              <w:bottom w:val="single" w:color="auto" w:sz="4" w:space="0"/>
              <w:right w:val="single" w:color="auto" w:sz="4" w:space="0"/>
            </w:tcBorders>
            <w:shd w:val="clear" w:color="auto" w:fill="auto"/>
            <w:noWrap/>
            <w:vAlign w:val="center"/>
          </w:tcPr>
          <w:p w14:paraId="1662ABD3">
            <w:pPr>
              <w:widowControl/>
              <w:jc w:val="center"/>
              <w:rPr>
                <w:rFonts w:hint="eastAsia"/>
                <w:color w:val="000000"/>
                <w:sz w:val="22"/>
                <w:szCs w:val="22"/>
              </w:rPr>
            </w:pPr>
          </w:p>
        </w:tc>
      </w:tr>
      <w:tr w14:paraId="6909ADED">
        <w:tblPrEx>
          <w:tblCellMar>
            <w:top w:w="0" w:type="dxa"/>
            <w:left w:w="108" w:type="dxa"/>
            <w:bottom w:w="0" w:type="dxa"/>
            <w:right w:w="108" w:type="dxa"/>
          </w:tblCellMar>
        </w:tblPrEx>
        <w:trPr>
          <w:trHeight w:val="76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2C0E79FA">
            <w:pPr>
              <w:widowControl/>
              <w:jc w:val="center"/>
              <w:rPr>
                <w:rFonts w:hint="default" w:cs="Calibri" w:asciiTheme="majorEastAsia" w:hAnsiTheme="majorEastAsia" w:eastAsiaTheme="majorEastAsia"/>
                <w:kern w:val="0"/>
                <w:sz w:val="18"/>
                <w:szCs w:val="18"/>
                <w:lang w:val="en-US" w:eastAsia="zh-CN"/>
              </w:rPr>
            </w:pPr>
            <w:r>
              <w:rPr>
                <w:rFonts w:hint="eastAsia" w:cs="Calibri" w:asciiTheme="majorEastAsia" w:hAnsiTheme="majorEastAsia" w:eastAsiaTheme="majorEastAsia"/>
                <w:kern w:val="0"/>
                <w:sz w:val="18"/>
                <w:szCs w:val="18"/>
                <w:lang w:val="en-US" w:eastAsia="zh-CN"/>
              </w:rPr>
              <w:t>4</w:t>
            </w:r>
          </w:p>
        </w:tc>
        <w:tc>
          <w:tcPr>
            <w:tcW w:w="1277" w:type="dxa"/>
            <w:tcBorders>
              <w:top w:val="nil"/>
              <w:left w:val="nil"/>
              <w:bottom w:val="single" w:color="auto" w:sz="4" w:space="0"/>
              <w:right w:val="single" w:color="auto" w:sz="4" w:space="0"/>
            </w:tcBorders>
            <w:shd w:val="clear" w:color="auto" w:fill="auto"/>
            <w:vAlign w:val="center"/>
          </w:tcPr>
          <w:p w14:paraId="3BCC5628">
            <w:pPr>
              <w:widowControl/>
              <w:jc w:val="center"/>
              <w:rPr>
                <w:rFonts w:hint="eastAsia" w:ascii="宋体" w:hAnsi="宋体" w:eastAsia="宋体" w:cs="宋体"/>
                <w:i w:val="0"/>
                <w:iCs w:val="0"/>
                <w:color w:val="000000"/>
                <w:kern w:val="2"/>
                <w:sz w:val="22"/>
                <w:szCs w:val="22"/>
                <w:u w:val="none"/>
                <w:lang w:val="en-US" w:eastAsia="zh-CN" w:bidi="ar-SA"/>
              </w:rPr>
            </w:pPr>
            <w:r>
              <w:rPr>
                <w:rFonts w:hint="eastAsia"/>
                <w:color w:val="000000"/>
                <w:sz w:val="22"/>
                <w:szCs w:val="22"/>
                <w:lang w:val="en-US" w:eastAsia="zh-CN"/>
              </w:rPr>
              <w:t>血管外科/周围血管科</w:t>
            </w:r>
          </w:p>
        </w:tc>
        <w:tc>
          <w:tcPr>
            <w:tcW w:w="1701" w:type="dxa"/>
            <w:tcBorders>
              <w:top w:val="nil"/>
              <w:left w:val="nil"/>
              <w:bottom w:val="single" w:color="auto" w:sz="4" w:space="0"/>
              <w:right w:val="single" w:color="auto" w:sz="4" w:space="0"/>
            </w:tcBorders>
            <w:shd w:val="clear" w:color="auto" w:fill="auto"/>
            <w:vAlign w:val="center"/>
          </w:tcPr>
          <w:p w14:paraId="16A4A349">
            <w:pPr>
              <w:widowControl/>
              <w:jc w:val="center"/>
              <w:rPr>
                <w:rFonts w:hint="eastAsia" w:ascii="宋体" w:hAnsi="宋体" w:eastAsia="宋体" w:cs="宋体"/>
                <w:i w:val="0"/>
                <w:iCs w:val="0"/>
                <w:color w:val="000000"/>
                <w:kern w:val="2"/>
                <w:sz w:val="22"/>
                <w:szCs w:val="22"/>
                <w:u w:val="none"/>
                <w:lang w:val="en-US" w:eastAsia="zh-CN" w:bidi="ar-SA"/>
              </w:rPr>
            </w:pPr>
            <w:r>
              <w:rPr>
                <w:rFonts w:hint="eastAsia"/>
                <w:color w:val="000000"/>
                <w:sz w:val="22"/>
                <w:szCs w:val="22"/>
                <w:lang w:val="en-US" w:eastAsia="zh-CN"/>
              </w:rPr>
              <w:t>一次性使用外周血管内冲击波导管（震波球囊）</w:t>
            </w:r>
          </w:p>
        </w:tc>
        <w:tc>
          <w:tcPr>
            <w:tcW w:w="1984" w:type="dxa"/>
            <w:tcBorders>
              <w:top w:val="nil"/>
              <w:left w:val="nil"/>
              <w:bottom w:val="single" w:color="auto" w:sz="4" w:space="0"/>
              <w:right w:val="single" w:color="auto" w:sz="4" w:space="0"/>
            </w:tcBorders>
            <w:shd w:val="clear" w:color="auto" w:fill="auto"/>
            <w:vAlign w:val="center"/>
          </w:tcPr>
          <w:p w14:paraId="333DDB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下肢动脉硬化闭塞症</w:t>
            </w:r>
          </w:p>
        </w:tc>
        <w:tc>
          <w:tcPr>
            <w:tcW w:w="2268" w:type="dxa"/>
            <w:tcBorders>
              <w:top w:val="nil"/>
              <w:left w:val="nil"/>
              <w:bottom w:val="single" w:color="auto" w:sz="4" w:space="0"/>
              <w:right w:val="single" w:color="auto" w:sz="4" w:space="0"/>
            </w:tcBorders>
            <w:shd w:val="clear" w:color="auto" w:fill="auto"/>
            <w:vAlign w:val="center"/>
          </w:tcPr>
          <w:p w14:paraId="081B60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下肢动脉球囊扩张成形术</w:t>
            </w:r>
          </w:p>
        </w:tc>
        <w:tc>
          <w:tcPr>
            <w:tcW w:w="1276" w:type="dxa"/>
            <w:tcBorders>
              <w:top w:val="nil"/>
              <w:left w:val="nil"/>
              <w:bottom w:val="single" w:color="auto" w:sz="4" w:space="0"/>
              <w:right w:val="single" w:color="auto" w:sz="4" w:space="0"/>
            </w:tcBorders>
            <w:shd w:val="clear" w:color="auto" w:fill="auto"/>
            <w:vAlign w:val="center"/>
          </w:tcPr>
          <w:p w14:paraId="206B97B0">
            <w:pPr>
              <w:widowControl/>
              <w:jc w:val="center"/>
              <w:rPr>
                <w:rFonts w:hint="eastAsia"/>
                <w:color w:val="000000"/>
                <w:sz w:val="22"/>
                <w:szCs w:val="22"/>
                <w:lang w:val="en-US" w:eastAsia="zh-CN"/>
              </w:rPr>
            </w:pPr>
            <w:r>
              <w:rPr>
                <w:rFonts w:hint="eastAsia"/>
                <w:color w:val="000000"/>
                <w:sz w:val="22"/>
                <w:szCs w:val="22"/>
                <w:lang w:val="en-US" w:eastAsia="zh-CN"/>
              </w:rPr>
              <w:t>赛禾</w:t>
            </w:r>
          </w:p>
          <w:p w14:paraId="56AF0232">
            <w:pPr>
              <w:widowControl/>
              <w:jc w:val="center"/>
              <w:rPr>
                <w:rFonts w:hint="eastAsia" w:asciiTheme="minorHAnsi" w:hAnsiTheme="minorHAnsi" w:eastAsiaTheme="minorEastAsia" w:cstheme="minorBidi"/>
                <w:color w:val="000000"/>
                <w:kern w:val="2"/>
                <w:sz w:val="22"/>
                <w:szCs w:val="22"/>
                <w:lang w:val="en-US" w:eastAsia="zh-CN" w:bidi="ar-SA"/>
              </w:rPr>
            </w:pPr>
            <w:r>
              <w:rPr>
                <w:rFonts w:hint="eastAsia"/>
                <w:color w:val="000000"/>
                <w:sz w:val="21"/>
                <w:szCs w:val="21"/>
                <w:lang w:val="en-US" w:eastAsia="zh-CN"/>
              </w:rPr>
              <w:t>SI-SH001-01</w:t>
            </w:r>
          </w:p>
        </w:tc>
        <w:tc>
          <w:tcPr>
            <w:tcW w:w="1134" w:type="dxa"/>
            <w:tcBorders>
              <w:top w:val="nil"/>
              <w:left w:val="nil"/>
              <w:bottom w:val="single" w:color="auto" w:sz="4" w:space="0"/>
              <w:right w:val="single" w:color="auto" w:sz="4" w:space="0"/>
            </w:tcBorders>
            <w:shd w:val="clear" w:color="auto" w:fill="auto"/>
            <w:noWrap/>
            <w:vAlign w:val="center"/>
          </w:tcPr>
          <w:p w14:paraId="6D501357">
            <w:pPr>
              <w:widowControl/>
              <w:jc w:val="center"/>
              <w:rPr>
                <w:rFonts w:hint="eastAsia"/>
                <w:color w:val="000000"/>
                <w:sz w:val="22"/>
                <w:szCs w:val="22"/>
              </w:rPr>
            </w:pPr>
          </w:p>
        </w:tc>
      </w:tr>
      <w:tr w14:paraId="20B7E6E9">
        <w:tblPrEx>
          <w:tblCellMar>
            <w:top w:w="0" w:type="dxa"/>
            <w:left w:w="108" w:type="dxa"/>
            <w:bottom w:w="0" w:type="dxa"/>
            <w:right w:w="108" w:type="dxa"/>
          </w:tblCellMar>
        </w:tblPrEx>
        <w:trPr>
          <w:trHeight w:val="76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38144347">
            <w:pPr>
              <w:widowControl/>
              <w:jc w:val="center"/>
              <w:rPr>
                <w:rFonts w:hint="default" w:cs="Calibri" w:asciiTheme="majorEastAsia" w:hAnsiTheme="majorEastAsia" w:eastAsiaTheme="majorEastAsia"/>
                <w:kern w:val="0"/>
                <w:sz w:val="18"/>
                <w:szCs w:val="18"/>
                <w:lang w:val="en-US" w:eastAsia="zh-CN"/>
              </w:rPr>
            </w:pPr>
            <w:r>
              <w:rPr>
                <w:rFonts w:hint="eastAsia" w:cs="Calibri" w:asciiTheme="majorEastAsia" w:hAnsiTheme="majorEastAsia" w:eastAsiaTheme="majorEastAsia"/>
                <w:kern w:val="0"/>
                <w:sz w:val="18"/>
                <w:szCs w:val="18"/>
                <w:lang w:val="en-US" w:eastAsia="zh-CN"/>
              </w:rPr>
              <w:t>5</w:t>
            </w:r>
          </w:p>
        </w:tc>
        <w:tc>
          <w:tcPr>
            <w:tcW w:w="1277" w:type="dxa"/>
            <w:tcBorders>
              <w:top w:val="nil"/>
              <w:left w:val="nil"/>
              <w:bottom w:val="single" w:color="auto" w:sz="4" w:space="0"/>
              <w:right w:val="single" w:color="auto" w:sz="4" w:space="0"/>
            </w:tcBorders>
            <w:shd w:val="clear" w:color="auto" w:fill="auto"/>
            <w:vAlign w:val="center"/>
          </w:tcPr>
          <w:p w14:paraId="7C65BB74">
            <w:pPr>
              <w:widowControl/>
              <w:jc w:val="center"/>
              <w:rPr>
                <w:rFonts w:cs="宋体" w:asciiTheme="majorEastAsia" w:hAnsiTheme="majorEastAsia" w:eastAsiaTheme="majorEastAsia"/>
                <w:kern w:val="0"/>
                <w:sz w:val="18"/>
                <w:szCs w:val="18"/>
              </w:rPr>
            </w:pPr>
            <w:r>
              <w:rPr>
                <w:rFonts w:hint="eastAsia"/>
                <w:sz w:val="22"/>
                <w:szCs w:val="22"/>
              </w:rPr>
              <w:t>心血管科</w:t>
            </w:r>
          </w:p>
        </w:tc>
        <w:tc>
          <w:tcPr>
            <w:tcW w:w="1701" w:type="dxa"/>
            <w:tcBorders>
              <w:top w:val="nil"/>
              <w:left w:val="nil"/>
              <w:bottom w:val="single" w:color="auto" w:sz="4" w:space="0"/>
              <w:right w:val="single" w:color="auto" w:sz="4" w:space="0"/>
            </w:tcBorders>
            <w:shd w:val="clear" w:color="auto" w:fill="auto"/>
            <w:vAlign w:val="center"/>
          </w:tcPr>
          <w:p w14:paraId="65D547FA">
            <w:pPr>
              <w:widowControl/>
              <w:jc w:val="center"/>
              <w:rPr>
                <w:rFonts w:cs="宋体" w:asciiTheme="majorEastAsia" w:hAnsiTheme="majorEastAsia" w:eastAsiaTheme="majorEastAsia"/>
                <w:kern w:val="0"/>
                <w:sz w:val="18"/>
                <w:szCs w:val="18"/>
              </w:rPr>
            </w:pPr>
            <w:r>
              <w:rPr>
                <w:rFonts w:hint="eastAsia"/>
                <w:sz w:val="22"/>
                <w:szCs w:val="22"/>
              </w:rPr>
              <w:t>靶向灌注导管</w:t>
            </w:r>
          </w:p>
        </w:tc>
        <w:tc>
          <w:tcPr>
            <w:tcW w:w="1984" w:type="dxa"/>
            <w:tcBorders>
              <w:top w:val="nil"/>
              <w:left w:val="nil"/>
              <w:bottom w:val="single" w:color="auto" w:sz="4" w:space="0"/>
              <w:right w:val="single" w:color="auto" w:sz="4" w:space="0"/>
            </w:tcBorders>
            <w:shd w:val="clear" w:color="auto" w:fill="auto"/>
            <w:vAlign w:val="center"/>
          </w:tcPr>
          <w:p w14:paraId="42371EF5">
            <w:pPr>
              <w:widowControl/>
              <w:jc w:val="center"/>
              <w:rPr>
                <w:rFonts w:cs="宋体" w:asciiTheme="majorEastAsia" w:hAnsiTheme="majorEastAsia" w:eastAsiaTheme="majorEastAsia"/>
                <w:kern w:val="0"/>
                <w:sz w:val="18"/>
                <w:szCs w:val="18"/>
              </w:rPr>
            </w:pPr>
            <w:r>
              <w:rPr>
                <w:rFonts w:hint="eastAsia"/>
                <w:color w:val="000000"/>
                <w:sz w:val="22"/>
                <w:szCs w:val="22"/>
              </w:rPr>
              <w:t>冠状动脉动脉粥样硬化性心脏病，包括急性心肌梗死、心绞痛等</w:t>
            </w:r>
          </w:p>
        </w:tc>
        <w:tc>
          <w:tcPr>
            <w:tcW w:w="2268" w:type="dxa"/>
            <w:tcBorders>
              <w:top w:val="nil"/>
              <w:left w:val="nil"/>
              <w:bottom w:val="single" w:color="auto" w:sz="4" w:space="0"/>
              <w:right w:val="single" w:color="auto" w:sz="4" w:space="0"/>
            </w:tcBorders>
            <w:shd w:val="clear" w:color="auto" w:fill="auto"/>
            <w:vAlign w:val="center"/>
          </w:tcPr>
          <w:p w14:paraId="57AB6E60">
            <w:pPr>
              <w:widowControl/>
              <w:jc w:val="center"/>
              <w:rPr>
                <w:rFonts w:cs="宋体" w:asciiTheme="majorEastAsia" w:hAnsiTheme="majorEastAsia" w:eastAsiaTheme="majorEastAsia"/>
                <w:kern w:val="0"/>
                <w:sz w:val="18"/>
                <w:szCs w:val="18"/>
              </w:rPr>
            </w:pPr>
            <w:r>
              <w:rPr>
                <w:rFonts w:hint="eastAsia"/>
                <w:color w:val="000000"/>
                <w:sz w:val="22"/>
                <w:szCs w:val="22"/>
              </w:rPr>
              <w:t>冠状动脉支架植入术/成形术</w:t>
            </w:r>
          </w:p>
        </w:tc>
        <w:tc>
          <w:tcPr>
            <w:tcW w:w="1276" w:type="dxa"/>
            <w:tcBorders>
              <w:top w:val="nil"/>
              <w:left w:val="nil"/>
              <w:bottom w:val="single" w:color="auto" w:sz="4" w:space="0"/>
              <w:right w:val="single" w:color="auto" w:sz="4" w:space="0"/>
            </w:tcBorders>
            <w:shd w:val="clear" w:color="auto" w:fill="auto"/>
            <w:vAlign w:val="center"/>
          </w:tcPr>
          <w:p w14:paraId="66B63CC1">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784596D2">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7BAD5FBB">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3557E3D">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6</w:t>
            </w:r>
          </w:p>
        </w:tc>
        <w:tc>
          <w:tcPr>
            <w:tcW w:w="1277" w:type="dxa"/>
            <w:tcBorders>
              <w:top w:val="single" w:color="auto" w:sz="4" w:space="0"/>
              <w:left w:val="nil"/>
              <w:bottom w:val="single" w:color="auto" w:sz="4" w:space="0"/>
              <w:right w:val="single" w:color="auto" w:sz="4" w:space="0"/>
            </w:tcBorders>
            <w:shd w:val="clear" w:color="auto" w:fill="auto"/>
            <w:vAlign w:val="center"/>
          </w:tcPr>
          <w:p w14:paraId="21D8BDEF">
            <w:pPr>
              <w:widowControl/>
              <w:jc w:val="center"/>
              <w:rPr>
                <w:rFonts w:cs="宋体" w:asciiTheme="majorEastAsia" w:hAnsiTheme="majorEastAsia" w:eastAsiaTheme="majorEastAsia"/>
                <w:kern w:val="0"/>
                <w:sz w:val="18"/>
                <w:szCs w:val="18"/>
              </w:rPr>
            </w:pPr>
            <w:r>
              <w:rPr>
                <w:rFonts w:hint="eastAsia"/>
                <w:sz w:val="22"/>
                <w:szCs w:val="22"/>
              </w:rPr>
              <w:t>心血管科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12FB3026">
            <w:pPr>
              <w:widowControl/>
              <w:jc w:val="center"/>
              <w:rPr>
                <w:rFonts w:cs="宋体" w:asciiTheme="majorEastAsia" w:hAnsiTheme="majorEastAsia" w:eastAsiaTheme="majorEastAsia"/>
                <w:color w:val="FF0000"/>
                <w:kern w:val="0"/>
                <w:sz w:val="18"/>
                <w:szCs w:val="18"/>
              </w:rPr>
            </w:pPr>
            <w:r>
              <w:rPr>
                <w:rFonts w:hint="eastAsia"/>
                <w:sz w:val="22"/>
                <w:szCs w:val="22"/>
              </w:rPr>
              <w:t>一次性使用环形肺动脉射频消融导管</w:t>
            </w:r>
          </w:p>
        </w:tc>
        <w:tc>
          <w:tcPr>
            <w:tcW w:w="1984" w:type="dxa"/>
            <w:tcBorders>
              <w:top w:val="single" w:color="auto" w:sz="4" w:space="0"/>
              <w:left w:val="nil"/>
              <w:bottom w:val="single" w:color="auto" w:sz="4" w:space="0"/>
              <w:right w:val="single" w:color="auto" w:sz="4" w:space="0"/>
            </w:tcBorders>
            <w:shd w:val="clear" w:color="auto" w:fill="auto"/>
            <w:vAlign w:val="center"/>
          </w:tcPr>
          <w:p w14:paraId="4972EFBB">
            <w:pPr>
              <w:widowControl/>
              <w:jc w:val="center"/>
              <w:rPr>
                <w:rFonts w:cs="宋体" w:asciiTheme="majorEastAsia" w:hAnsiTheme="majorEastAsia" w:eastAsiaTheme="majorEastAsia"/>
                <w:kern w:val="0"/>
                <w:sz w:val="18"/>
                <w:szCs w:val="18"/>
              </w:rPr>
            </w:pPr>
            <w:r>
              <w:rPr>
                <w:rFonts w:hint="eastAsia"/>
                <w:color w:val="000000"/>
                <w:sz w:val="22"/>
                <w:szCs w:val="22"/>
              </w:rPr>
              <w:t>肺动脉高压所致心力衰竭</w:t>
            </w:r>
          </w:p>
        </w:tc>
        <w:tc>
          <w:tcPr>
            <w:tcW w:w="2268" w:type="dxa"/>
            <w:tcBorders>
              <w:top w:val="single" w:color="auto" w:sz="4" w:space="0"/>
              <w:left w:val="nil"/>
              <w:bottom w:val="single" w:color="auto" w:sz="4" w:space="0"/>
              <w:right w:val="single" w:color="auto" w:sz="4" w:space="0"/>
            </w:tcBorders>
            <w:shd w:val="clear" w:color="auto" w:fill="auto"/>
            <w:vAlign w:val="center"/>
          </w:tcPr>
          <w:p w14:paraId="5963AF2D">
            <w:pPr>
              <w:widowControl/>
              <w:jc w:val="center"/>
              <w:rPr>
                <w:rFonts w:cs="宋体" w:asciiTheme="majorEastAsia" w:hAnsiTheme="majorEastAsia" w:eastAsiaTheme="majorEastAsia"/>
                <w:kern w:val="0"/>
                <w:sz w:val="18"/>
                <w:szCs w:val="18"/>
              </w:rPr>
            </w:pPr>
            <w:r>
              <w:rPr>
                <w:rFonts w:hint="eastAsia"/>
                <w:color w:val="000000"/>
                <w:sz w:val="22"/>
                <w:szCs w:val="22"/>
              </w:rPr>
              <w:t>去肺动脉神经术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60442DCF">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29E3D96">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4F70B92B">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FA3D7BA">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7</w:t>
            </w:r>
          </w:p>
        </w:tc>
        <w:tc>
          <w:tcPr>
            <w:tcW w:w="1277" w:type="dxa"/>
            <w:tcBorders>
              <w:top w:val="single" w:color="auto" w:sz="4" w:space="0"/>
              <w:left w:val="nil"/>
              <w:bottom w:val="single" w:color="auto" w:sz="4" w:space="0"/>
              <w:right w:val="single" w:color="auto" w:sz="4" w:space="0"/>
            </w:tcBorders>
            <w:shd w:val="clear" w:color="auto" w:fill="auto"/>
            <w:vAlign w:val="center"/>
          </w:tcPr>
          <w:p w14:paraId="4B9802DD">
            <w:pPr>
              <w:widowControl/>
              <w:jc w:val="center"/>
              <w:rPr>
                <w:rFonts w:cs="宋体" w:asciiTheme="majorEastAsia" w:hAnsiTheme="majorEastAsia" w:eastAsiaTheme="majorEastAsia"/>
                <w:kern w:val="0"/>
                <w:sz w:val="18"/>
                <w:szCs w:val="18"/>
              </w:rPr>
            </w:pPr>
            <w:r>
              <w:rPr>
                <w:rFonts w:hint="eastAsia"/>
                <w:sz w:val="22"/>
                <w:szCs w:val="22"/>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21B2C1B6">
            <w:pPr>
              <w:widowControl/>
              <w:jc w:val="center"/>
              <w:rPr>
                <w:rFonts w:cs="宋体" w:asciiTheme="majorEastAsia" w:hAnsiTheme="majorEastAsia" w:eastAsiaTheme="majorEastAsia"/>
                <w:color w:val="FF0000"/>
                <w:kern w:val="0"/>
                <w:sz w:val="18"/>
                <w:szCs w:val="18"/>
              </w:rPr>
            </w:pPr>
            <w:r>
              <w:rPr>
                <w:rFonts w:hint="eastAsia"/>
                <w:sz w:val="22"/>
                <w:szCs w:val="22"/>
              </w:rPr>
              <w:t>植入式脊髓神经刺激器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61BE2C65">
            <w:pPr>
              <w:widowControl/>
              <w:jc w:val="center"/>
              <w:rPr>
                <w:rFonts w:cs="宋体" w:asciiTheme="majorEastAsia" w:hAnsiTheme="majorEastAsia" w:eastAsiaTheme="majorEastAsia"/>
                <w:kern w:val="0"/>
                <w:sz w:val="18"/>
                <w:szCs w:val="18"/>
              </w:rPr>
            </w:pPr>
            <w:r>
              <w:rPr>
                <w:rFonts w:hint="eastAsia"/>
                <w:color w:val="000000"/>
                <w:sz w:val="22"/>
                <w:szCs w:val="22"/>
              </w:rPr>
              <w:t>适用于四肢、躯干的慢性顽固性疼痛，微小意识障碍，糖尿病足。</w:t>
            </w:r>
          </w:p>
        </w:tc>
        <w:tc>
          <w:tcPr>
            <w:tcW w:w="2268" w:type="dxa"/>
            <w:tcBorders>
              <w:top w:val="single" w:color="auto" w:sz="4" w:space="0"/>
              <w:left w:val="nil"/>
              <w:bottom w:val="single" w:color="auto" w:sz="4" w:space="0"/>
              <w:right w:val="single" w:color="auto" w:sz="4" w:space="0"/>
            </w:tcBorders>
            <w:shd w:val="clear" w:color="auto" w:fill="auto"/>
            <w:vAlign w:val="center"/>
          </w:tcPr>
          <w:p w14:paraId="57BA1141">
            <w:pPr>
              <w:widowControl/>
              <w:jc w:val="center"/>
              <w:rPr>
                <w:rFonts w:cs="宋体" w:asciiTheme="majorEastAsia" w:hAnsiTheme="majorEastAsia" w:eastAsiaTheme="majorEastAsia"/>
                <w:kern w:val="0"/>
                <w:sz w:val="18"/>
                <w:szCs w:val="18"/>
              </w:rPr>
            </w:pPr>
            <w:r>
              <w:rPr>
                <w:rFonts w:hint="eastAsia"/>
                <w:color w:val="000000"/>
                <w:sz w:val="22"/>
                <w:szCs w:val="22"/>
              </w:rPr>
              <w:t>经皮穿刺电刺激镇痛术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1834E067">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F919793">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5F3B5B5D">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600DEFFE">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8</w:t>
            </w:r>
          </w:p>
        </w:tc>
        <w:tc>
          <w:tcPr>
            <w:tcW w:w="1277" w:type="dxa"/>
            <w:tcBorders>
              <w:top w:val="single" w:color="auto" w:sz="4" w:space="0"/>
              <w:left w:val="nil"/>
              <w:bottom w:val="single" w:color="auto" w:sz="4" w:space="0"/>
              <w:right w:val="single" w:color="auto" w:sz="4" w:space="0"/>
            </w:tcBorders>
            <w:shd w:val="clear" w:color="auto" w:fill="auto"/>
            <w:vAlign w:val="center"/>
          </w:tcPr>
          <w:p w14:paraId="44D9FA03">
            <w:pPr>
              <w:widowControl/>
              <w:jc w:val="center"/>
              <w:rPr>
                <w:rFonts w:hint="eastAsia" w:cs="宋体" w:asciiTheme="majorEastAsia" w:hAnsiTheme="majorEastAsia" w:eastAsiaTheme="majorEastAsia"/>
                <w:kern w:val="0"/>
                <w:sz w:val="18"/>
                <w:szCs w:val="18"/>
                <w:lang w:val="en-US" w:eastAsia="zh-CN" w:bidi="ar-SA"/>
              </w:rPr>
            </w:pPr>
            <w:r>
              <w:rPr>
                <w:rFonts w:hint="eastAsia"/>
                <w:sz w:val="22"/>
                <w:szCs w:val="22"/>
                <w:lang w:val="en-US" w:eastAsia="zh-CN"/>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5F0A0885">
            <w:pPr>
              <w:widowControl/>
              <w:jc w:val="center"/>
              <w:rPr>
                <w:rFonts w:hint="eastAsia" w:cs="宋体" w:asciiTheme="majorEastAsia" w:hAnsiTheme="majorEastAsia" w:eastAsiaTheme="majorEastAsia"/>
                <w:color w:val="FF0000"/>
                <w:kern w:val="0"/>
                <w:sz w:val="18"/>
                <w:szCs w:val="18"/>
                <w:lang w:val="en-US" w:eastAsia="zh-CN" w:bidi="ar-SA"/>
              </w:rPr>
            </w:pPr>
            <w:r>
              <w:rPr>
                <w:rFonts w:hint="eastAsia"/>
                <w:sz w:val="22"/>
                <w:szCs w:val="22"/>
                <w:lang w:val="en-US" w:eastAsia="zh-CN"/>
              </w:rPr>
              <w:t>植入式脊髓神经刺激电极</w:t>
            </w:r>
          </w:p>
        </w:tc>
        <w:tc>
          <w:tcPr>
            <w:tcW w:w="1984" w:type="dxa"/>
            <w:tcBorders>
              <w:top w:val="single" w:color="auto" w:sz="4" w:space="0"/>
              <w:left w:val="nil"/>
              <w:bottom w:val="single" w:color="auto" w:sz="4" w:space="0"/>
              <w:right w:val="single" w:color="auto" w:sz="4" w:space="0"/>
            </w:tcBorders>
            <w:shd w:val="clear" w:color="auto" w:fill="auto"/>
            <w:vAlign w:val="center"/>
          </w:tcPr>
          <w:p w14:paraId="3ED4AE40">
            <w:pPr>
              <w:widowControl/>
              <w:jc w:val="center"/>
              <w:rPr>
                <w:rFonts w:hint="eastAsia" w:cs="宋体" w:asciiTheme="majorEastAsia" w:hAnsiTheme="majorEastAsia" w:eastAsiaTheme="majorEastAsia"/>
                <w:kern w:val="0"/>
                <w:sz w:val="18"/>
                <w:szCs w:val="18"/>
                <w:lang w:val="en-US" w:eastAsia="zh-CN" w:bidi="ar-SA"/>
              </w:rPr>
            </w:pPr>
            <w:r>
              <w:rPr>
                <w:rFonts w:hint="eastAsia"/>
                <w:color w:val="000000"/>
                <w:sz w:val="22"/>
                <w:szCs w:val="22"/>
                <w:lang w:val="en-US" w:eastAsia="zh-CN"/>
              </w:rPr>
              <w:t>糖尿病足、慢性疼痛、顽固性疼痛、微小意识障碍、昏迷</w:t>
            </w:r>
          </w:p>
        </w:tc>
        <w:tc>
          <w:tcPr>
            <w:tcW w:w="2268" w:type="dxa"/>
            <w:tcBorders>
              <w:top w:val="single" w:color="auto" w:sz="4" w:space="0"/>
              <w:left w:val="nil"/>
              <w:bottom w:val="single" w:color="auto" w:sz="4" w:space="0"/>
              <w:right w:val="single" w:color="auto" w:sz="4" w:space="0"/>
            </w:tcBorders>
            <w:shd w:val="clear" w:color="auto" w:fill="auto"/>
            <w:vAlign w:val="center"/>
          </w:tcPr>
          <w:p w14:paraId="5149F60C">
            <w:pPr>
              <w:widowControl/>
              <w:jc w:val="center"/>
              <w:rPr>
                <w:rFonts w:hint="eastAsia" w:cs="宋体" w:asciiTheme="majorEastAsia" w:hAnsiTheme="majorEastAsia" w:eastAsiaTheme="majorEastAsia"/>
                <w:kern w:val="0"/>
                <w:sz w:val="18"/>
                <w:szCs w:val="18"/>
                <w:lang w:val="en-US" w:eastAsia="zh-CN" w:bidi="ar-SA"/>
              </w:rPr>
            </w:pPr>
            <w:r>
              <w:rPr>
                <w:rFonts w:hint="eastAsia"/>
                <w:color w:val="000000"/>
                <w:sz w:val="22"/>
                <w:szCs w:val="22"/>
                <w:lang w:val="en-US" w:eastAsia="zh-CN"/>
              </w:rPr>
              <w:t>经皮穿刺电刺激镇痛术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EC0DB01">
            <w:pPr>
              <w:widowControl/>
              <w:jc w:val="center"/>
              <w:rPr>
                <w:rFonts w:hint="eastAsia" w:cs="宋体" w:asciiTheme="majorEastAsia" w:hAnsiTheme="majorEastAsia" w:eastAsiaTheme="majorEastAsia"/>
                <w:kern w:val="0"/>
                <w:sz w:val="18"/>
                <w:szCs w:val="18"/>
                <w:lang w:val="en-US" w:eastAsia="zh-CN" w:bidi="ar-SA"/>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CFDFF2C">
            <w:pPr>
              <w:widowControl/>
              <w:jc w:val="center"/>
              <w:rPr>
                <w:rFonts w:hint="eastAsia"/>
                <w:color w:val="000000"/>
                <w:sz w:val="22"/>
                <w:szCs w:val="22"/>
              </w:rPr>
            </w:pPr>
          </w:p>
        </w:tc>
      </w:tr>
      <w:tr w14:paraId="65335AD0">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3638CED0">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9</w:t>
            </w:r>
          </w:p>
        </w:tc>
        <w:tc>
          <w:tcPr>
            <w:tcW w:w="1277" w:type="dxa"/>
            <w:tcBorders>
              <w:top w:val="single" w:color="auto" w:sz="4" w:space="0"/>
              <w:left w:val="nil"/>
              <w:bottom w:val="single" w:color="auto" w:sz="4" w:space="0"/>
              <w:right w:val="single" w:color="auto" w:sz="4" w:space="0"/>
            </w:tcBorders>
            <w:shd w:val="clear" w:color="auto" w:fill="auto"/>
            <w:vAlign w:val="center"/>
          </w:tcPr>
          <w:p w14:paraId="7D7EFF6E">
            <w:pPr>
              <w:widowControl/>
              <w:jc w:val="center"/>
              <w:rPr>
                <w:rFonts w:hint="eastAsia" w:cs="宋体" w:asciiTheme="majorEastAsia" w:hAnsiTheme="majorEastAsia" w:eastAsiaTheme="majorEastAsia"/>
                <w:kern w:val="0"/>
                <w:sz w:val="18"/>
                <w:szCs w:val="18"/>
                <w:lang w:val="en-US" w:eastAsia="zh-CN" w:bidi="ar-SA"/>
              </w:rPr>
            </w:pPr>
            <w:r>
              <w:rPr>
                <w:rFonts w:hint="eastAsia"/>
                <w:sz w:val="22"/>
                <w:szCs w:val="22"/>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786033A2">
            <w:pPr>
              <w:widowControl/>
              <w:jc w:val="center"/>
              <w:rPr>
                <w:rFonts w:hint="eastAsia" w:cs="宋体" w:asciiTheme="majorEastAsia" w:hAnsiTheme="majorEastAsia" w:eastAsiaTheme="majorEastAsia"/>
                <w:color w:val="FF0000"/>
                <w:kern w:val="0"/>
                <w:sz w:val="18"/>
                <w:szCs w:val="18"/>
                <w:lang w:val="en-US" w:eastAsia="zh-CN" w:bidi="ar-SA"/>
              </w:rPr>
            </w:pPr>
            <w:r>
              <w:rPr>
                <w:rFonts w:hint="eastAsia"/>
                <w:sz w:val="22"/>
                <w:szCs w:val="22"/>
              </w:rPr>
              <w:t>医用胶</w:t>
            </w:r>
          </w:p>
        </w:tc>
        <w:tc>
          <w:tcPr>
            <w:tcW w:w="1984" w:type="dxa"/>
            <w:tcBorders>
              <w:top w:val="single" w:color="auto" w:sz="4" w:space="0"/>
              <w:left w:val="nil"/>
              <w:bottom w:val="single" w:color="auto" w:sz="4" w:space="0"/>
              <w:right w:val="single" w:color="auto" w:sz="4" w:space="0"/>
            </w:tcBorders>
            <w:shd w:val="clear" w:color="auto" w:fill="auto"/>
            <w:vAlign w:val="center"/>
          </w:tcPr>
          <w:p w14:paraId="430793DF">
            <w:pPr>
              <w:widowControl/>
              <w:jc w:val="center"/>
              <w:rPr>
                <w:rFonts w:hint="eastAsia" w:cs="宋体" w:asciiTheme="majorEastAsia" w:hAnsiTheme="majorEastAsia" w:eastAsiaTheme="majorEastAsia"/>
                <w:kern w:val="0"/>
                <w:sz w:val="18"/>
                <w:szCs w:val="18"/>
                <w:lang w:val="en-US" w:eastAsia="zh-CN" w:bidi="ar-SA"/>
              </w:rPr>
            </w:pPr>
            <w:r>
              <w:rPr>
                <w:rFonts w:hint="eastAsia"/>
                <w:sz w:val="22"/>
                <w:szCs w:val="22"/>
              </w:rPr>
              <w:t>颅脑、脊柱手术</w:t>
            </w:r>
          </w:p>
        </w:tc>
        <w:tc>
          <w:tcPr>
            <w:tcW w:w="2268" w:type="dxa"/>
            <w:tcBorders>
              <w:top w:val="single" w:color="auto" w:sz="4" w:space="0"/>
              <w:left w:val="nil"/>
              <w:bottom w:val="single" w:color="auto" w:sz="4" w:space="0"/>
              <w:right w:val="single" w:color="auto" w:sz="4" w:space="0"/>
            </w:tcBorders>
            <w:shd w:val="clear" w:color="auto" w:fill="auto"/>
            <w:vAlign w:val="center"/>
          </w:tcPr>
          <w:p w14:paraId="2D104668">
            <w:pPr>
              <w:widowControl/>
              <w:jc w:val="center"/>
              <w:rPr>
                <w:rFonts w:hint="eastAsia" w:cs="宋体" w:asciiTheme="majorEastAsia" w:hAnsiTheme="majorEastAsia" w:eastAsiaTheme="majorEastAsia"/>
                <w:kern w:val="0"/>
                <w:sz w:val="18"/>
                <w:szCs w:val="18"/>
                <w:lang w:val="en-US" w:eastAsia="zh-CN" w:bidi="ar-SA"/>
              </w:rPr>
            </w:pPr>
            <w:r>
              <w:rPr>
                <w:rFonts w:hint="eastAsia"/>
                <w:sz w:val="22"/>
                <w:szCs w:val="22"/>
              </w:rPr>
              <w:t>修补硬脑膜漏口</w:t>
            </w:r>
          </w:p>
        </w:tc>
        <w:tc>
          <w:tcPr>
            <w:tcW w:w="1276" w:type="dxa"/>
            <w:tcBorders>
              <w:top w:val="single" w:color="auto" w:sz="4" w:space="0"/>
              <w:left w:val="nil"/>
              <w:bottom w:val="single" w:color="auto" w:sz="4" w:space="0"/>
              <w:right w:val="single" w:color="auto" w:sz="4" w:space="0"/>
            </w:tcBorders>
            <w:shd w:val="clear" w:color="auto" w:fill="auto"/>
            <w:vAlign w:val="center"/>
          </w:tcPr>
          <w:p w14:paraId="4BF074FD">
            <w:pPr>
              <w:widowControl/>
              <w:jc w:val="center"/>
              <w:rPr>
                <w:rFonts w:hint="eastAsia" w:cs="宋体" w:asciiTheme="majorEastAsia" w:hAnsiTheme="majorEastAsia" w:eastAsiaTheme="majorEastAsia"/>
                <w:kern w:val="0"/>
                <w:sz w:val="18"/>
                <w:szCs w:val="18"/>
                <w:lang w:val="en-US" w:eastAsia="zh-CN" w:bidi="ar-SA"/>
              </w:rPr>
            </w:pPr>
            <w:r>
              <w:rPr>
                <w:rFonts w:hint="eastAsia"/>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68182EB">
            <w:pPr>
              <w:widowControl/>
              <w:jc w:val="center"/>
              <w:rPr>
                <w:rFonts w:hint="eastAsia"/>
                <w:color w:val="000000"/>
                <w:sz w:val="22"/>
                <w:szCs w:val="22"/>
              </w:rPr>
            </w:pPr>
          </w:p>
        </w:tc>
      </w:tr>
      <w:tr w14:paraId="3D0E5E9D">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818A443">
            <w:pPr>
              <w:widowControl/>
              <w:jc w:val="center"/>
              <w:rPr>
                <w:rFonts w:hint="default" w:cs="Calibri" w:asciiTheme="majorEastAsia" w:hAnsiTheme="majorEastAsia" w:eastAsiaTheme="majorEastAsia"/>
                <w:kern w:val="0"/>
                <w:sz w:val="18"/>
                <w:szCs w:val="18"/>
                <w:lang w:val="en-US" w:eastAsia="zh-CN"/>
              </w:rPr>
            </w:pPr>
            <w:r>
              <w:rPr>
                <w:rFonts w:hint="eastAsia" w:asciiTheme="majorEastAsia" w:hAnsiTheme="majorEastAsia" w:eastAsiaTheme="majorEastAsia"/>
                <w:sz w:val="18"/>
                <w:szCs w:val="18"/>
                <w:lang w:val="en-US" w:eastAsia="zh-CN"/>
              </w:rPr>
              <w:t>10</w:t>
            </w:r>
          </w:p>
        </w:tc>
        <w:tc>
          <w:tcPr>
            <w:tcW w:w="1277" w:type="dxa"/>
            <w:tcBorders>
              <w:top w:val="single" w:color="auto" w:sz="4" w:space="0"/>
              <w:left w:val="nil"/>
              <w:bottom w:val="single" w:color="auto" w:sz="4" w:space="0"/>
              <w:right w:val="single" w:color="auto" w:sz="4" w:space="0"/>
            </w:tcBorders>
            <w:shd w:val="clear" w:color="auto" w:fill="auto"/>
            <w:vAlign w:val="center"/>
          </w:tcPr>
          <w:p w14:paraId="546265BF">
            <w:pPr>
              <w:widowControl/>
              <w:jc w:val="center"/>
              <w:rPr>
                <w:rFonts w:cs="宋体" w:asciiTheme="majorEastAsia" w:hAnsiTheme="majorEastAsia" w:eastAsiaTheme="majorEastAsia"/>
                <w:kern w:val="0"/>
                <w:sz w:val="18"/>
                <w:szCs w:val="18"/>
              </w:rPr>
            </w:pPr>
            <w:r>
              <w:rPr>
                <w:rFonts w:hint="eastAsia"/>
                <w:sz w:val="22"/>
                <w:szCs w:val="22"/>
              </w:rPr>
              <w:t>内镜中心</w:t>
            </w:r>
          </w:p>
        </w:tc>
        <w:tc>
          <w:tcPr>
            <w:tcW w:w="1701" w:type="dxa"/>
            <w:tcBorders>
              <w:top w:val="single" w:color="auto" w:sz="4" w:space="0"/>
              <w:left w:val="nil"/>
              <w:bottom w:val="single" w:color="auto" w:sz="4" w:space="0"/>
              <w:right w:val="single" w:color="auto" w:sz="4" w:space="0"/>
            </w:tcBorders>
            <w:shd w:val="clear" w:color="auto" w:fill="auto"/>
            <w:vAlign w:val="center"/>
          </w:tcPr>
          <w:p w14:paraId="5DE62E32">
            <w:pPr>
              <w:widowControl/>
              <w:jc w:val="center"/>
              <w:rPr>
                <w:rFonts w:cs="宋体" w:asciiTheme="majorEastAsia" w:hAnsiTheme="majorEastAsia" w:eastAsiaTheme="majorEastAsia"/>
                <w:color w:val="FF0000"/>
                <w:kern w:val="0"/>
                <w:sz w:val="18"/>
                <w:szCs w:val="18"/>
              </w:rPr>
            </w:pPr>
            <w:r>
              <w:rPr>
                <w:rFonts w:hint="eastAsia"/>
                <w:sz w:val="22"/>
                <w:szCs w:val="22"/>
              </w:rPr>
              <w:t>异物钳</w:t>
            </w:r>
          </w:p>
        </w:tc>
        <w:tc>
          <w:tcPr>
            <w:tcW w:w="1984" w:type="dxa"/>
            <w:tcBorders>
              <w:top w:val="single" w:color="auto" w:sz="4" w:space="0"/>
              <w:left w:val="nil"/>
              <w:bottom w:val="single" w:color="auto" w:sz="4" w:space="0"/>
              <w:right w:val="single" w:color="auto" w:sz="4" w:space="0"/>
            </w:tcBorders>
            <w:shd w:val="clear" w:color="auto" w:fill="auto"/>
            <w:vAlign w:val="center"/>
          </w:tcPr>
          <w:p w14:paraId="62871DE3">
            <w:pPr>
              <w:widowControl/>
              <w:jc w:val="center"/>
              <w:rPr>
                <w:rFonts w:cs="宋体" w:asciiTheme="majorEastAsia" w:hAnsiTheme="majorEastAsia" w:eastAsiaTheme="majorEastAsia"/>
                <w:kern w:val="0"/>
                <w:sz w:val="18"/>
                <w:szCs w:val="18"/>
              </w:rPr>
            </w:pPr>
            <w:r>
              <w:rPr>
                <w:rFonts w:hint="eastAsia"/>
                <w:color w:val="000000"/>
                <w:sz w:val="22"/>
                <w:szCs w:val="22"/>
              </w:rPr>
              <w:t>消化道异物</w:t>
            </w:r>
          </w:p>
        </w:tc>
        <w:tc>
          <w:tcPr>
            <w:tcW w:w="2268" w:type="dxa"/>
            <w:tcBorders>
              <w:top w:val="single" w:color="auto" w:sz="4" w:space="0"/>
              <w:left w:val="nil"/>
              <w:bottom w:val="single" w:color="auto" w:sz="4" w:space="0"/>
              <w:right w:val="single" w:color="auto" w:sz="4" w:space="0"/>
            </w:tcBorders>
            <w:shd w:val="clear" w:color="auto" w:fill="auto"/>
            <w:vAlign w:val="center"/>
          </w:tcPr>
          <w:p w14:paraId="7492729D">
            <w:pPr>
              <w:widowControl/>
              <w:jc w:val="center"/>
              <w:rPr>
                <w:rFonts w:cs="宋体" w:asciiTheme="majorEastAsia" w:hAnsiTheme="majorEastAsia" w:eastAsiaTheme="majorEastAsia"/>
                <w:kern w:val="0"/>
                <w:sz w:val="18"/>
                <w:szCs w:val="18"/>
              </w:rPr>
            </w:pPr>
            <w:r>
              <w:rPr>
                <w:rFonts w:hint="eastAsia"/>
                <w:color w:val="000000"/>
                <w:sz w:val="22"/>
                <w:szCs w:val="22"/>
              </w:rPr>
              <w:t>经电子内镜食管异物取出术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3143F97B">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7C6B4AF">
            <w:pPr>
              <w:widowControl/>
              <w:jc w:val="center"/>
              <w:rPr>
                <w:rFonts w:cs="宋体" w:asciiTheme="majorEastAsia" w:hAnsiTheme="majorEastAsia" w:eastAsiaTheme="majorEastAsia"/>
                <w:kern w:val="0"/>
                <w:sz w:val="18"/>
                <w:szCs w:val="18"/>
              </w:rPr>
            </w:pPr>
            <w:r>
              <w:rPr>
                <w:rFonts w:hint="eastAsia"/>
                <w:color w:val="000000"/>
                <w:sz w:val="22"/>
                <w:szCs w:val="22"/>
              </w:rPr>
              <w:t>可复用产品</w:t>
            </w:r>
          </w:p>
        </w:tc>
      </w:tr>
      <w:tr w14:paraId="12AFDADC">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494D9CF1">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11</w:t>
            </w:r>
          </w:p>
        </w:tc>
        <w:tc>
          <w:tcPr>
            <w:tcW w:w="1277" w:type="dxa"/>
            <w:tcBorders>
              <w:top w:val="single" w:color="auto" w:sz="4" w:space="0"/>
              <w:left w:val="nil"/>
              <w:bottom w:val="single" w:color="auto" w:sz="4" w:space="0"/>
              <w:right w:val="single" w:color="auto" w:sz="4" w:space="0"/>
            </w:tcBorders>
            <w:shd w:val="clear" w:color="auto" w:fill="auto"/>
            <w:vAlign w:val="center"/>
          </w:tcPr>
          <w:p w14:paraId="418AAA22">
            <w:pPr>
              <w:widowControl/>
              <w:jc w:val="center"/>
              <w:rPr>
                <w:rFonts w:cs="宋体" w:asciiTheme="majorEastAsia" w:hAnsiTheme="majorEastAsia" w:eastAsiaTheme="majorEastAsia"/>
                <w:kern w:val="0"/>
                <w:sz w:val="18"/>
                <w:szCs w:val="18"/>
              </w:rPr>
            </w:pPr>
            <w:r>
              <w:rPr>
                <w:rFonts w:hint="eastAsia"/>
                <w:sz w:val="22"/>
                <w:szCs w:val="22"/>
              </w:rPr>
              <w:t>麻醉科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7FADB95B">
            <w:pPr>
              <w:widowControl/>
              <w:jc w:val="center"/>
              <w:rPr>
                <w:rFonts w:cs="宋体" w:asciiTheme="majorEastAsia" w:hAnsiTheme="majorEastAsia" w:eastAsiaTheme="majorEastAsia"/>
                <w:color w:val="FF0000"/>
                <w:kern w:val="0"/>
                <w:sz w:val="18"/>
                <w:szCs w:val="18"/>
              </w:rPr>
            </w:pPr>
            <w:r>
              <w:rPr>
                <w:rFonts w:hint="eastAsia"/>
                <w:sz w:val="22"/>
                <w:szCs w:val="22"/>
              </w:rPr>
              <w:t>脑部与区域血氧检测仪-传感器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46ACE48D">
            <w:pPr>
              <w:widowControl/>
              <w:jc w:val="center"/>
              <w:rPr>
                <w:rFonts w:cs="宋体" w:asciiTheme="majorEastAsia" w:hAnsiTheme="majorEastAsia" w:eastAsiaTheme="majorEastAsia"/>
                <w:kern w:val="0"/>
                <w:sz w:val="18"/>
                <w:szCs w:val="18"/>
              </w:rPr>
            </w:pPr>
            <w:r>
              <w:rPr>
                <w:rFonts w:hint="eastAsia"/>
                <w:color w:val="000000"/>
                <w:sz w:val="22"/>
                <w:szCs w:val="22"/>
              </w:rPr>
              <w:t>脑梗</w:t>
            </w:r>
          </w:p>
        </w:tc>
        <w:tc>
          <w:tcPr>
            <w:tcW w:w="2268" w:type="dxa"/>
            <w:tcBorders>
              <w:top w:val="single" w:color="auto" w:sz="4" w:space="0"/>
              <w:left w:val="nil"/>
              <w:bottom w:val="single" w:color="auto" w:sz="4" w:space="0"/>
              <w:right w:val="single" w:color="auto" w:sz="4" w:space="0"/>
            </w:tcBorders>
            <w:shd w:val="clear" w:color="auto" w:fill="auto"/>
            <w:vAlign w:val="center"/>
          </w:tcPr>
          <w:p w14:paraId="71C8BEE0">
            <w:pPr>
              <w:widowControl/>
              <w:jc w:val="center"/>
              <w:rPr>
                <w:rFonts w:cs="宋体" w:asciiTheme="majorEastAsia" w:hAnsiTheme="majorEastAsia" w:eastAsiaTheme="majorEastAsia"/>
                <w:kern w:val="0"/>
                <w:sz w:val="18"/>
                <w:szCs w:val="18"/>
              </w:rPr>
            </w:pPr>
            <w:r>
              <w:rPr>
                <w:rFonts w:hint="eastAsia"/>
                <w:color w:val="000000"/>
                <w:sz w:val="22"/>
                <w:szCs w:val="22"/>
              </w:rPr>
              <w:t>外科手术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3D4F866B">
            <w:pPr>
              <w:widowControl/>
              <w:jc w:val="center"/>
              <w:rPr>
                <w:rFonts w:cs="宋体" w:asciiTheme="majorEastAsia" w:hAnsiTheme="majorEastAsia" w:eastAsiaTheme="majorEastAsia"/>
                <w:kern w:val="0"/>
                <w:sz w:val="18"/>
                <w:szCs w:val="18"/>
              </w:rPr>
            </w:pPr>
            <w:r>
              <w:rPr>
                <w:rFonts w:hint="eastAsia"/>
                <w:color w:val="000000"/>
                <w:sz w:val="22"/>
                <w:szCs w:val="22"/>
              </w:rPr>
              <w:t>迈瑞 benvision N12</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EE49834">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0B0A4308">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55BF4256">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12</w:t>
            </w:r>
          </w:p>
        </w:tc>
        <w:tc>
          <w:tcPr>
            <w:tcW w:w="1277" w:type="dxa"/>
            <w:tcBorders>
              <w:top w:val="single" w:color="auto" w:sz="4" w:space="0"/>
              <w:left w:val="nil"/>
              <w:bottom w:val="single" w:color="auto" w:sz="4" w:space="0"/>
              <w:right w:val="single" w:color="auto" w:sz="4" w:space="0"/>
            </w:tcBorders>
            <w:shd w:val="clear" w:color="auto" w:fill="auto"/>
            <w:vAlign w:val="center"/>
          </w:tcPr>
          <w:p w14:paraId="2560BBCE">
            <w:pPr>
              <w:widowControl/>
              <w:jc w:val="center"/>
              <w:rPr>
                <w:rFonts w:cs="宋体" w:asciiTheme="majorEastAsia" w:hAnsiTheme="majorEastAsia" w:eastAsiaTheme="majorEastAsia"/>
                <w:kern w:val="0"/>
                <w:sz w:val="18"/>
                <w:szCs w:val="18"/>
              </w:rPr>
            </w:pPr>
            <w:r>
              <w:rPr>
                <w:rFonts w:hint="eastAsia"/>
                <w:sz w:val="22"/>
                <w:szCs w:val="22"/>
              </w:rPr>
              <w:t>肝胆胰外科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0B118A28">
            <w:pPr>
              <w:widowControl/>
              <w:jc w:val="center"/>
              <w:rPr>
                <w:rFonts w:cs="宋体" w:asciiTheme="majorEastAsia" w:hAnsiTheme="majorEastAsia" w:eastAsiaTheme="majorEastAsia"/>
                <w:color w:val="FF0000"/>
                <w:kern w:val="0"/>
                <w:sz w:val="18"/>
                <w:szCs w:val="18"/>
              </w:rPr>
            </w:pPr>
            <w:r>
              <w:rPr>
                <w:rFonts w:hint="eastAsia"/>
                <w:sz w:val="22"/>
                <w:szCs w:val="22"/>
              </w:rPr>
              <w:t>镍钛支架系统</w:t>
            </w:r>
          </w:p>
        </w:tc>
        <w:tc>
          <w:tcPr>
            <w:tcW w:w="1984" w:type="dxa"/>
            <w:tcBorders>
              <w:top w:val="single" w:color="auto" w:sz="4" w:space="0"/>
              <w:left w:val="nil"/>
              <w:bottom w:val="single" w:color="auto" w:sz="4" w:space="0"/>
              <w:right w:val="single" w:color="auto" w:sz="4" w:space="0"/>
            </w:tcBorders>
            <w:shd w:val="clear" w:color="auto" w:fill="auto"/>
            <w:vAlign w:val="center"/>
          </w:tcPr>
          <w:p w14:paraId="3AEDDC79">
            <w:pPr>
              <w:widowControl/>
              <w:jc w:val="center"/>
              <w:rPr>
                <w:rFonts w:cs="宋体" w:asciiTheme="majorEastAsia" w:hAnsiTheme="majorEastAsia" w:eastAsiaTheme="majorEastAsia"/>
                <w:kern w:val="0"/>
                <w:sz w:val="18"/>
                <w:szCs w:val="18"/>
              </w:rPr>
            </w:pPr>
            <w:r>
              <w:rPr>
                <w:rFonts w:hint="eastAsia"/>
                <w:sz w:val="22"/>
                <w:szCs w:val="22"/>
              </w:rPr>
              <w:t>梗阻性黄疸</w:t>
            </w:r>
          </w:p>
        </w:tc>
        <w:tc>
          <w:tcPr>
            <w:tcW w:w="2268" w:type="dxa"/>
            <w:tcBorders>
              <w:top w:val="single" w:color="auto" w:sz="4" w:space="0"/>
              <w:left w:val="nil"/>
              <w:bottom w:val="single" w:color="auto" w:sz="4" w:space="0"/>
              <w:right w:val="single" w:color="auto" w:sz="4" w:space="0"/>
            </w:tcBorders>
            <w:shd w:val="clear" w:color="auto" w:fill="auto"/>
            <w:vAlign w:val="center"/>
          </w:tcPr>
          <w:p w14:paraId="522FF3C9">
            <w:pPr>
              <w:widowControl/>
              <w:jc w:val="center"/>
              <w:rPr>
                <w:rFonts w:cs="宋体" w:asciiTheme="majorEastAsia" w:hAnsiTheme="majorEastAsia" w:eastAsiaTheme="majorEastAsia"/>
                <w:kern w:val="0"/>
                <w:sz w:val="18"/>
                <w:szCs w:val="18"/>
              </w:rPr>
            </w:pPr>
            <w:r>
              <w:rPr>
                <w:rFonts w:hint="eastAsia"/>
                <w:sz w:val="22"/>
                <w:szCs w:val="22"/>
              </w:rPr>
              <w:t>经皮胆道支架置入术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14A83A18">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4C9568E">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25D71D17">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6E718A98">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13</w:t>
            </w:r>
          </w:p>
        </w:tc>
        <w:tc>
          <w:tcPr>
            <w:tcW w:w="1277" w:type="dxa"/>
            <w:tcBorders>
              <w:top w:val="single" w:color="auto" w:sz="4" w:space="0"/>
              <w:left w:val="nil"/>
              <w:bottom w:val="single" w:color="auto" w:sz="4" w:space="0"/>
              <w:right w:val="single" w:color="auto" w:sz="4" w:space="0"/>
            </w:tcBorders>
            <w:shd w:val="clear" w:color="auto" w:fill="auto"/>
            <w:vAlign w:val="center"/>
          </w:tcPr>
          <w:p w14:paraId="14DEECB9">
            <w:pPr>
              <w:widowControl/>
              <w:jc w:val="center"/>
              <w:rPr>
                <w:rFonts w:cs="宋体" w:asciiTheme="majorEastAsia" w:hAnsiTheme="majorEastAsia" w:eastAsiaTheme="majorEastAsia"/>
                <w:kern w:val="0"/>
                <w:sz w:val="18"/>
                <w:szCs w:val="18"/>
              </w:rPr>
            </w:pPr>
            <w:r>
              <w:rPr>
                <w:rFonts w:hint="eastAsia"/>
                <w:sz w:val="22"/>
                <w:szCs w:val="22"/>
              </w:rPr>
              <w:t>肝病科二区护理单元</w:t>
            </w:r>
          </w:p>
        </w:tc>
        <w:tc>
          <w:tcPr>
            <w:tcW w:w="1701" w:type="dxa"/>
            <w:tcBorders>
              <w:top w:val="single" w:color="auto" w:sz="4" w:space="0"/>
              <w:left w:val="nil"/>
              <w:bottom w:val="single" w:color="auto" w:sz="4" w:space="0"/>
              <w:right w:val="single" w:color="auto" w:sz="4" w:space="0"/>
            </w:tcBorders>
            <w:shd w:val="clear" w:color="auto" w:fill="auto"/>
            <w:vAlign w:val="center"/>
          </w:tcPr>
          <w:p w14:paraId="472C2BD4">
            <w:pPr>
              <w:widowControl/>
              <w:jc w:val="center"/>
              <w:rPr>
                <w:rFonts w:cs="宋体" w:asciiTheme="majorEastAsia" w:hAnsiTheme="majorEastAsia" w:eastAsiaTheme="majorEastAsia"/>
                <w:color w:val="FF0000"/>
                <w:kern w:val="0"/>
                <w:sz w:val="18"/>
                <w:szCs w:val="18"/>
              </w:rPr>
            </w:pPr>
            <w:r>
              <w:rPr>
                <w:rFonts w:hint="eastAsia"/>
                <w:color w:val="000000"/>
                <w:sz w:val="22"/>
                <w:szCs w:val="22"/>
              </w:rPr>
              <w:t>一次性血浆分离器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049A4DD1">
            <w:pPr>
              <w:widowControl/>
              <w:jc w:val="center"/>
              <w:rPr>
                <w:rFonts w:cs="宋体" w:asciiTheme="majorEastAsia" w:hAnsiTheme="majorEastAsia" w:eastAsiaTheme="majorEastAsia"/>
                <w:kern w:val="0"/>
                <w:sz w:val="18"/>
                <w:szCs w:val="18"/>
              </w:rPr>
            </w:pPr>
            <w:r>
              <w:rPr>
                <w:rFonts w:hint="eastAsia"/>
                <w:color w:val="000000"/>
                <w:sz w:val="22"/>
                <w:szCs w:val="22"/>
              </w:rPr>
              <w:t>肝衰竭</w:t>
            </w:r>
          </w:p>
        </w:tc>
        <w:tc>
          <w:tcPr>
            <w:tcW w:w="2268" w:type="dxa"/>
            <w:tcBorders>
              <w:top w:val="single" w:color="auto" w:sz="4" w:space="0"/>
              <w:left w:val="nil"/>
              <w:bottom w:val="single" w:color="auto" w:sz="4" w:space="0"/>
              <w:right w:val="single" w:color="auto" w:sz="4" w:space="0"/>
            </w:tcBorders>
            <w:shd w:val="clear" w:color="auto" w:fill="auto"/>
            <w:vAlign w:val="center"/>
          </w:tcPr>
          <w:p w14:paraId="2EA810AF">
            <w:pPr>
              <w:widowControl/>
              <w:jc w:val="center"/>
              <w:rPr>
                <w:rFonts w:cs="宋体" w:asciiTheme="majorEastAsia" w:hAnsiTheme="majorEastAsia" w:eastAsiaTheme="majorEastAsia"/>
                <w:kern w:val="0"/>
                <w:sz w:val="18"/>
                <w:szCs w:val="18"/>
              </w:rPr>
            </w:pPr>
            <w:r>
              <w:rPr>
                <w:rFonts w:hint="eastAsia"/>
                <w:color w:val="000000"/>
                <w:sz w:val="22"/>
                <w:szCs w:val="22"/>
              </w:rPr>
              <w:t>人工肝、血浆置换</w:t>
            </w:r>
          </w:p>
        </w:tc>
        <w:tc>
          <w:tcPr>
            <w:tcW w:w="1276" w:type="dxa"/>
            <w:tcBorders>
              <w:top w:val="single" w:color="auto" w:sz="4" w:space="0"/>
              <w:left w:val="nil"/>
              <w:bottom w:val="single" w:color="auto" w:sz="4" w:space="0"/>
              <w:right w:val="single" w:color="auto" w:sz="4" w:space="0"/>
            </w:tcBorders>
            <w:shd w:val="clear" w:color="auto" w:fill="auto"/>
            <w:vAlign w:val="center"/>
          </w:tcPr>
          <w:p w14:paraId="0094E78A">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B834410">
            <w:pPr>
              <w:widowControl/>
              <w:jc w:val="center"/>
              <w:rPr>
                <w:rFonts w:cs="宋体" w:asciiTheme="majorEastAsia" w:hAnsiTheme="majorEastAsia" w:eastAsiaTheme="majorEastAsia"/>
                <w:kern w:val="0"/>
                <w:sz w:val="18"/>
                <w:szCs w:val="18"/>
              </w:rPr>
            </w:pPr>
            <w:r>
              <w:rPr>
                <w:rFonts w:hint="eastAsia"/>
                <w:color w:val="000000"/>
                <w:sz w:val="22"/>
                <w:szCs w:val="22"/>
              </w:rPr>
              <w:t>湿膜/干膜</w:t>
            </w:r>
          </w:p>
        </w:tc>
      </w:tr>
      <w:tr w14:paraId="0A17EF66">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EB737A0">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14</w:t>
            </w:r>
          </w:p>
        </w:tc>
        <w:tc>
          <w:tcPr>
            <w:tcW w:w="1277" w:type="dxa"/>
            <w:tcBorders>
              <w:top w:val="single" w:color="auto" w:sz="4" w:space="0"/>
              <w:left w:val="nil"/>
              <w:bottom w:val="single" w:color="auto" w:sz="4" w:space="0"/>
              <w:right w:val="single" w:color="auto" w:sz="4" w:space="0"/>
            </w:tcBorders>
            <w:shd w:val="clear" w:color="auto" w:fill="auto"/>
            <w:vAlign w:val="center"/>
          </w:tcPr>
          <w:p w14:paraId="55DDEE82">
            <w:pPr>
              <w:widowControl/>
              <w:jc w:val="center"/>
              <w:rPr>
                <w:rFonts w:cs="宋体" w:asciiTheme="majorEastAsia" w:hAnsiTheme="majorEastAsia" w:eastAsiaTheme="majorEastAsia"/>
                <w:kern w:val="0"/>
                <w:sz w:val="18"/>
                <w:szCs w:val="18"/>
              </w:rPr>
            </w:pPr>
            <w:r>
              <w:rPr>
                <w:rFonts w:hint="eastAsia"/>
                <w:sz w:val="22"/>
                <w:szCs w:val="22"/>
              </w:rPr>
              <w:t>耳鼻咽喉头颈外科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3E13D4F5">
            <w:pPr>
              <w:widowControl/>
              <w:jc w:val="center"/>
              <w:rPr>
                <w:rFonts w:cs="宋体" w:asciiTheme="majorEastAsia" w:hAnsiTheme="majorEastAsia" w:eastAsiaTheme="majorEastAsia"/>
                <w:color w:val="FF0000"/>
                <w:kern w:val="0"/>
                <w:sz w:val="18"/>
                <w:szCs w:val="18"/>
              </w:rPr>
            </w:pPr>
            <w:r>
              <w:rPr>
                <w:rFonts w:hint="eastAsia"/>
                <w:sz w:val="22"/>
                <w:szCs w:val="22"/>
              </w:rPr>
              <w:t>鼻中隔可吸收钉固定器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19DD8BC7">
            <w:pPr>
              <w:widowControl/>
              <w:jc w:val="center"/>
              <w:rPr>
                <w:rFonts w:cs="宋体" w:asciiTheme="majorEastAsia" w:hAnsiTheme="majorEastAsia" w:eastAsiaTheme="majorEastAsia"/>
                <w:kern w:val="0"/>
                <w:sz w:val="18"/>
                <w:szCs w:val="18"/>
              </w:rPr>
            </w:pPr>
            <w:r>
              <w:rPr>
                <w:rFonts w:hint="eastAsia"/>
                <w:color w:val="000000"/>
                <w:sz w:val="22"/>
                <w:szCs w:val="22"/>
              </w:rPr>
              <w:t>鼻中隔偏曲</w:t>
            </w:r>
          </w:p>
        </w:tc>
        <w:tc>
          <w:tcPr>
            <w:tcW w:w="2268" w:type="dxa"/>
            <w:tcBorders>
              <w:top w:val="single" w:color="auto" w:sz="4" w:space="0"/>
              <w:left w:val="nil"/>
              <w:bottom w:val="single" w:color="auto" w:sz="4" w:space="0"/>
              <w:right w:val="single" w:color="auto" w:sz="4" w:space="0"/>
            </w:tcBorders>
            <w:shd w:val="clear" w:color="auto" w:fill="auto"/>
            <w:vAlign w:val="center"/>
          </w:tcPr>
          <w:p w14:paraId="634823CA">
            <w:pPr>
              <w:widowControl/>
              <w:jc w:val="center"/>
              <w:rPr>
                <w:rFonts w:cs="宋体" w:asciiTheme="majorEastAsia" w:hAnsiTheme="majorEastAsia" w:eastAsiaTheme="majorEastAsia"/>
                <w:kern w:val="0"/>
                <w:sz w:val="18"/>
                <w:szCs w:val="18"/>
              </w:rPr>
            </w:pPr>
            <w:r>
              <w:rPr>
                <w:rFonts w:hint="eastAsia"/>
                <w:color w:val="000000"/>
                <w:sz w:val="22"/>
                <w:szCs w:val="22"/>
              </w:rPr>
              <w:t>鼻中隔矫正术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6191D5B2">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2BFFB49">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3BD2FC80">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5CB8FFD">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15</w:t>
            </w:r>
          </w:p>
        </w:tc>
        <w:tc>
          <w:tcPr>
            <w:tcW w:w="1277" w:type="dxa"/>
            <w:tcBorders>
              <w:top w:val="single" w:color="auto" w:sz="4" w:space="0"/>
              <w:left w:val="nil"/>
              <w:bottom w:val="single" w:color="auto" w:sz="4" w:space="0"/>
              <w:right w:val="single" w:color="auto" w:sz="4" w:space="0"/>
            </w:tcBorders>
            <w:shd w:val="clear" w:color="auto" w:fill="auto"/>
            <w:vAlign w:val="center"/>
          </w:tcPr>
          <w:p w14:paraId="3181B809">
            <w:pPr>
              <w:widowControl/>
              <w:jc w:val="center"/>
              <w:rPr>
                <w:color w:val="000000"/>
                <w:sz w:val="22"/>
                <w:szCs w:val="22"/>
              </w:rPr>
            </w:pPr>
            <w:r>
              <w:rPr>
                <w:rFonts w:hint="eastAsia"/>
                <w:color w:val="000000"/>
                <w:sz w:val="22"/>
                <w:szCs w:val="22"/>
              </w:rPr>
              <w:t>医学影像科（介入导管室）</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CA6DCB">
            <w:pPr>
              <w:widowControl/>
              <w:jc w:val="center"/>
              <w:rPr>
                <w:color w:val="000000"/>
                <w:sz w:val="22"/>
                <w:szCs w:val="22"/>
              </w:rPr>
            </w:pPr>
            <w:r>
              <w:rPr>
                <w:rFonts w:hint="eastAsia"/>
                <w:color w:val="000000"/>
                <w:sz w:val="22"/>
                <w:szCs w:val="22"/>
              </w:rPr>
              <w:t>一次性使用胃造瘘营养输送装置</w:t>
            </w:r>
          </w:p>
        </w:tc>
        <w:tc>
          <w:tcPr>
            <w:tcW w:w="1984" w:type="dxa"/>
            <w:tcBorders>
              <w:top w:val="single" w:color="auto" w:sz="4" w:space="0"/>
              <w:left w:val="nil"/>
              <w:bottom w:val="single" w:color="auto" w:sz="4" w:space="0"/>
              <w:right w:val="single" w:color="auto" w:sz="4" w:space="0"/>
            </w:tcBorders>
            <w:shd w:val="clear" w:color="auto" w:fill="auto"/>
            <w:vAlign w:val="center"/>
          </w:tcPr>
          <w:p w14:paraId="6008FF75">
            <w:pPr>
              <w:widowControl/>
              <w:jc w:val="center"/>
              <w:rPr>
                <w:color w:val="000000"/>
                <w:sz w:val="22"/>
                <w:szCs w:val="22"/>
              </w:rPr>
            </w:pPr>
            <w:r>
              <w:rPr>
                <w:rFonts w:hint="eastAsia"/>
                <w:color w:val="000000"/>
                <w:sz w:val="22"/>
                <w:szCs w:val="22"/>
              </w:rPr>
              <w:t>食管恶性肿瘤、食管恶性狭窄</w:t>
            </w:r>
          </w:p>
        </w:tc>
        <w:tc>
          <w:tcPr>
            <w:tcW w:w="2268" w:type="dxa"/>
            <w:tcBorders>
              <w:top w:val="single" w:color="auto" w:sz="4" w:space="0"/>
              <w:left w:val="nil"/>
              <w:bottom w:val="single" w:color="auto" w:sz="4" w:space="0"/>
              <w:right w:val="single" w:color="auto" w:sz="4" w:space="0"/>
            </w:tcBorders>
            <w:shd w:val="clear" w:color="auto" w:fill="auto"/>
            <w:vAlign w:val="center"/>
          </w:tcPr>
          <w:p w14:paraId="799D0906">
            <w:pPr>
              <w:widowControl/>
              <w:jc w:val="center"/>
              <w:rPr>
                <w:color w:val="000000"/>
                <w:sz w:val="22"/>
                <w:szCs w:val="22"/>
              </w:rPr>
            </w:pPr>
            <w:r>
              <w:rPr>
                <w:rFonts w:hint="eastAsia"/>
                <w:color w:val="000000"/>
                <w:sz w:val="22"/>
                <w:szCs w:val="22"/>
              </w:rPr>
              <w:t>CT引导下经皮胃造瘘术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1A20077">
            <w:pPr>
              <w:widowControl/>
              <w:jc w:val="center"/>
              <w:rPr>
                <w:color w:val="000000"/>
                <w:sz w:val="22"/>
                <w:szCs w:val="22"/>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7175A89">
            <w:pPr>
              <w:widowControl/>
              <w:jc w:val="center"/>
              <w:rPr>
                <w:color w:val="000000"/>
                <w:sz w:val="22"/>
                <w:szCs w:val="22"/>
              </w:rPr>
            </w:pPr>
            <w:r>
              <w:rPr>
                <w:rFonts w:hint="eastAsia"/>
                <w:color w:val="000000"/>
                <w:sz w:val="22"/>
                <w:szCs w:val="22"/>
              </w:rPr>
              <w:t>适用于经CT引导下操作使用</w:t>
            </w:r>
          </w:p>
        </w:tc>
      </w:tr>
      <w:tr w14:paraId="602F8D22">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144BD03">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16</w:t>
            </w:r>
          </w:p>
        </w:tc>
        <w:tc>
          <w:tcPr>
            <w:tcW w:w="1277" w:type="dxa"/>
            <w:tcBorders>
              <w:top w:val="single" w:color="auto" w:sz="4" w:space="0"/>
              <w:left w:val="nil"/>
              <w:bottom w:val="single" w:color="auto" w:sz="4" w:space="0"/>
              <w:right w:val="single" w:color="auto" w:sz="4" w:space="0"/>
            </w:tcBorders>
            <w:shd w:val="clear" w:color="auto" w:fill="auto"/>
            <w:vAlign w:val="center"/>
          </w:tcPr>
          <w:p w14:paraId="36CBD469">
            <w:pPr>
              <w:widowControl/>
              <w:jc w:val="center"/>
              <w:rPr>
                <w:sz w:val="22"/>
                <w:szCs w:val="22"/>
              </w:rPr>
            </w:pPr>
            <w:r>
              <w:rPr>
                <w:rFonts w:hint="eastAsia"/>
                <w:color w:val="000000"/>
                <w:sz w:val="22"/>
                <w:szCs w:val="22"/>
              </w:rPr>
              <w:t>医学影像科（介入导管室）</w:t>
            </w:r>
          </w:p>
        </w:tc>
        <w:tc>
          <w:tcPr>
            <w:tcW w:w="1701" w:type="dxa"/>
            <w:tcBorders>
              <w:top w:val="single" w:color="auto" w:sz="4" w:space="0"/>
              <w:left w:val="nil"/>
              <w:bottom w:val="single" w:color="auto" w:sz="4" w:space="0"/>
              <w:right w:val="single" w:color="auto" w:sz="4" w:space="0"/>
            </w:tcBorders>
            <w:shd w:val="clear" w:color="auto" w:fill="auto"/>
            <w:vAlign w:val="center"/>
          </w:tcPr>
          <w:p w14:paraId="72A77A24">
            <w:pPr>
              <w:widowControl/>
              <w:jc w:val="center"/>
              <w:rPr>
                <w:sz w:val="22"/>
                <w:szCs w:val="22"/>
              </w:rPr>
            </w:pPr>
            <w:r>
              <w:rPr>
                <w:rFonts w:hint="eastAsia"/>
                <w:sz w:val="22"/>
                <w:szCs w:val="22"/>
              </w:rPr>
              <w:t>弹簧圈</w:t>
            </w:r>
          </w:p>
        </w:tc>
        <w:tc>
          <w:tcPr>
            <w:tcW w:w="1984" w:type="dxa"/>
            <w:tcBorders>
              <w:top w:val="single" w:color="auto" w:sz="4" w:space="0"/>
              <w:left w:val="nil"/>
              <w:bottom w:val="single" w:color="auto" w:sz="4" w:space="0"/>
              <w:right w:val="single" w:color="auto" w:sz="4" w:space="0"/>
            </w:tcBorders>
            <w:shd w:val="clear" w:color="auto" w:fill="auto"/>
            <w:vAlign w:val="center"/>
          </w:tcPr>
          <w:p w14:paraId="18B9BD52">
            <w:pPr>
              <w:widowControl/>
              <w:jc w:val="center"/>
              <w:rPr>
                <w:color w:val="000000"/>
                <w:sz w:val="22"/>
                <w:szCs w:val="22"/>
              </w:rPr>
            </w:pPr>
            <w:r>
              <w:rPr>
                <w:rFonts w:hint="eastAsia"/>
                <w:color w:val="000000"/>
                <w:sz w:val="22"/>
                <w:szCs w:val="22"/>
              </w:rPr>
              <w:t>颅内及内脏动脉瘤、动静脉瘘、动静脉畸形、消化道出血、创伤出血、肝癌、盆腔瘀血综合征、髂静脉压迫综合征等</w:t>
            </w:r>
          </w:p>
        </w:tc>
        <w:tc>
          <w:tcPr>
            <w:tcW w:w="2268" w:type="dxa"/>
            <w:tcBorders>
              <w:top w:val="single" w:color="auto" w:sz="4" w:space="0"/>
              <w:left w:val="nil"/>
              <w:bottom w:val="single" w:color="auto" w:sz="4" w:space="0"/>
              <w:right w:val="single" w:color="auto" w:sz="4" w:space="0"/>
            </w:tcBorders>
            <w:shd w:val="clear" w:color="auto" w:fill="auto"/>
            <w:vAlign w:val="center"/>
          </w:tcPr>
          <w:p w14:paraId="4746A2E9">
            <w:pPr>
              <w:widowControl/>
              <w:jc w:val="center"/>
              <w:rPr>
                <w:color w:val="000000"/>
                <w:sz w:val="22"/>
                <w:szCs w:val="22"/>
              </w:rPr>
            </w:pPr>
            <w:r>
              <w:rPr>
                <w:rFonts w:hint="eastAsia"/>
                <w:color w:val="000000"/>
                <w:sz w:val="22"/>
                <w:szCs w:val="22"/>
              </w:rPr>
              <w:t>经皮动/静脉栓塞术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74F4C69">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5E0996F">
            <w:pPr>
              <w:widowControl/>
              <w:rPr>
                <w:color w:val="000000"/>
                <w:sz w:val="22"/>
                <w:szCs w:val="22"/>
              </w:rPr>
            </w:pPr>
            <w:r>
              <w:rPr>
                <w:rFonts w:hint="eastAsia"/>
                <w:color w:val="000000"/>
                <w:sz w:val="22"/>
                <w:szCs w:val="22"/>
              </w:rPr>
              <w:t>适用症包括外周血管，能通过14系统的导丝</w:t>
            </w:r>
          </w:p>
        </w:tc>
      </w:tr>
      <w:tr w14:paraId="7F79E9D9">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6C72355">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17</w:t>
            </w:r>
          </w:p>
        </w:tc>
        <w:tc>
          <w:tcPr>
            <w:tcW w:w="1277" w:type="dxa"/>
            <w:tcBorders>
              <w:top w:val="single" w:color="auto" w:sz="4" w:space="0"/>
              <w:left w:val="nil"/>
              <w:bottom w:val="single" w:color="auto" w:sz="4" w:space="0"/>
              <w:right w:val="single" w:color="auto" w:sz="4" w:space="0"/>
            </w:tcBorders>
            <w:shd w:val="clear" w:color="auto" w:fill="auto"/>
            <w:vAlign w:val="center"/>
          </w:tcPr>
          <w:p w14:paraId="019583A0">
            <w:pPr>
              <w:widowControl/>
              <w:jc w:val="center"/>
              <w:rPr>
                <w:rFonts w:hint="default" w:eastAsiaTheme="minorEastAsia"/>
                <w:color w:val="000000"/>
                <w:sz w:val="22"/>
                <w:szCs w:val="22"/>
                <w:lang w:val="en-US" w:eastAsia="zh-CN"/>
              </w:rPr>
            </w:pPr>
            <w:r>
              <w:rPr>
                <w:rFonts w:hint="eastAsia"/>
                <w:color w:val="000000"/>
                <w:sz w:val="22"/>
                <w:szCs w:val="22"/>
                <w:lang w:val="en-US" w:eastAsia="zh-CN"/>
              </w:rPr>
              <w:t>整形外科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4CAFF6D5">
            <w:pPr>
              <w:widowControl/>
              <w:jc w:val="center"/>
              <w:rPr>
                <w:rFonts w:hint="default" w:eastAsiaTheme="minorEastAsia"/>
                <w:sz w:val="22"/>
                <w:szCs w:val="22"/>
                <w:lang w:val="en-US" w:eastAsia="zh-CN"/>
              </w:rPr>
            </w:pPr>
            <w:r>
              <w:rPr>
                <w:rFonts w:hint="eastAsia"/>
                <w:sz w:val="22"/>
                <w:szCs w:val="22"/>
                <w:lang w:val="en-US" w:eastAsia="zh-CN"/>
              </w:rPr>
              <w:t>注射用透明质酸钠复合溶液</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58AE04">
            <w:pPr>
              <w:widowControl/>
              <w:jc w:val="center"/>
              <w:rPr>
                <w:rFonts w:hint="eastAsia" w:eastAsiaTheme="minorEastAsia"/>
                <w:color w:val="000000"/>
                <w:sz w:val="22"/>
                <w:szCs w:val="22"/>
                <w:lang w:val="en-US" w:eastAsia="zh-CN"/>
              </w:rPr>
            </w:pPr>
            <w:r>
              <w:rPr>
                <w:rFonts w:hint="eastAsia"/>
                <w:color w:val="000000"/>
                <w:sz w:val="22"/>
                <w:szCs w:val="22"/>
                <w:lang w:val="en-US" w:eastAsia="zh-CN"/>
              </w:rPr>
              <w:t>皮肤改变</w:t>
            </w:r>
          </w:p>
        </w:tc>
        <w:tc>
          <w:tcPr>
            <w:tcW w:w="2268" w:type="dxa"/>
            <w:tcBorders>
              <w:top w:val="single" w:color="auto" w:sz="4" w:space="0"/>
              <w:left w:val="nil"/>
              <w:bottom w:val="single" w:color="auto" w:sz="4" w:space="0"/>
              <w:right w:val="single" w:color="auto" w:sz="4" w:space="0"/>
            </w:tcBorders>
            <w:shd w:val="clear" w:color="auto" w:fill="auto"/>
            <w:vAlign w:val="center"/>
          </w:tcPr>
          <w:p w14:paraId="31978249">
            <w:pPr>
              <w:widowControl/>
              <w:jc w:val="center"/>
              <w:rPr>
                <w:rFonts w:hint="default" w:eastAsiaTheme="minorEastAsia"/>
                <w:color w:val="000000"/>
                <w:sz w:val="22"/>
                <w:szCs w:val="22"/>
                <w:lang w:val="en-US" w:eastAsia="zh-CN"/>
              </w:rPr>
            </w:pPr>
            <w:r>
              <w:rPr>
                <w:rFonts w:hint="eastAsia"/>
                <w:color w:val="000000"/>
                <w:sz w:val="22"/>
                <w:szCs w:val="22"/>
                <w:lang w:val="en-US" w:eastAsia="zh-CN"/>
              </w:rPr>
              <w:t>美容治疗费（微针）</w:t>
            </w:r>
          </w:p>
        </w:tc>
        <w:tc>
          <w:tcPr>
            <w:tcW w:w="1276" w:type="dxa"/>
            <w:tcBorders>
              <w:top w:val="single" w:color="auto" w:sz="4" w:space="0"/>
              <w:left w:val="nil"/>
              <w:bottom w:val="single" w:color="auto" w:sz="4" w:space="0"/>
              <w:right w:val="single" w:color="auto" w:sz="4" w:space="0"/>
            </w:tcBorders>
            <w:shd w:val="clear" w:color="auto" w:fill="auto"/>
            <w:vAlign w:val="center"/>
          </w:tcPr>
          <w:p w14:paraId="3CF26A1B">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EF153FC">
            <w:pPr>
              <w:widowControl/>
              <w:rPr>
                <w:rFonts w:hint="default" w:eastAsiaTheme="minorEastAsia"/>
                <w:color w:val="000000"/>
                <w:sz w:val="22"/>
                <w:szCs w:val="22"/>
                <w:lang w:val="en-US" w:eastAsia="zh-CN"/>
              </w:rPr>
            </w:pPr>
            <w:r>
              <w:rPr>
                <w:rFonts w:hint="eastAsia"/>
                <w:color w:val="000000"/>
                <w:sz w:val="22"/>
                <w:szCs w:val="22"/>
                <w:lang w:val="en-US" w:eastAsia="zh-CN"/>
              </w:rPr>
              <w:t>3.0ml</w:t>
            </w:r>
          </w:p>
        </w:tc>
      </w:tr>
      <w:tr w14:paraId="3B98C5C3">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858017D">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18</w:t>
            </w:r>
          </w:p>
        </w:tc>
        <w:tc>
          <w:tcPr>
            <w:tcW w:w="1277" w:type="dxa"/>
            <w:tcBorders>
              <w:top w:val="single" w:color="auto" w:sz="4" w:space="0"/>
              <w:left w:val="nil"/>
              <w:bottom w:val="single" w:color="auto" w:sz="4" w:space="0"/>
              <w:right w:val="single" w:color="auto" w:sz="4" w:space="0"/>
            </w:tcBorders>
            <w:shd w:val="clear" w:color="auto" w:fill="auto"/>
            <w:vAlign w:val="center"/>
          </w:tcPr>
          <w:p w14:paraId="46798F10">
            <w:pPr>
              <w:widowControl/>
              <w:jc w:val="center"/>
              <w:rPr>
                <w:rFonts w:hint="default"/>
                <w:color w:val="000000"/>
                <w:sz w:val="22"/>
                <w:szCs w:val="22"/>
                <w:lang w:val="en-US" w:eastAsia="zh-CN"/>
              </w:rPr>
            </w:pPr>
            <w:r>
              <w:rPr>
                <w:rFonts w:hint="eastAsia"/>
                <w:color w:val="000000"/>
                <w:sz w:val="22"/>
                <w:szCs w:val="22"/>
                <w:lang w:val="en-US" w:eastAsia="zh-CN"/>
              </w:rPr>
              <w:t>整形外科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DC4A12">
            <w:pPr>
              <w:widowControl/>
              <w:jc w:val="center"/>
              <w:rPr>
                <w:rFonts w:hint="default"/>
                <w:sz w:val="22"/>
                <w:szCs w:val="22"/>
                <w:lang w:val="en-US" w:eastAsia="zh-CN"/>
              </w:rPr>
            </w:pPr>
            <w:r>
              <w:rPr>
                <w:rFonts w:hint="eastAsia"/>
                <w:sz w:val="22"/>
                <w:szCs w:val="22"/>
                <w:lang w:val="en-US" w:eastAsia="zh-CN"/>
              </w:rPr>
              <w:t>医用胶原填充剂</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2DD2C0">
            <w:pPr>
              <w:widowControl/>
              <w:jc w:val="center"/>
              <w:rPr>
                <w:rFonts w:hint="default"/>
                <w:color w:val="000000"/>
                <w:sz w:val="22"/>
                <w:szCs w:val="22"/>
                <w:lang w:val="en-US" w:eastAsia="zh-CN"/>
              </w:rPr>
            </w:pPr>
            <w:r>
              <w:rPr>
                <w:rFonts w:hint="eastAsia"/>
                <w:color w:val="000000"/>
                <w:sz w:val="22"/>
                <w:szCs w:val="22"/>
                <w:lang w:val="en-US" w:eastAsia="zh-CN"/>
              </w:rPr>
              <w:t>面部皱纹整容、先天性鼻唇沟畸形</w:t>
            </w:r>
          </w:p>
        </w:tc>
        <w:tc>
          <w:tcPr>
            <w:tcW w:w="2268" w:type="dxa"/>
            <w:tcBorders>
              <w:top w:val="single" w:color="auto" w:sz="4" w:space="0"/>
              <w:left w:val="nil"/>
              <w:bottom w:val="single" w:color="auto" w:sz="4" w:space="0"/>
              <w:right w:val="single" w:color="auto" w:sz="4" w:space="0"/>
            </w:tcBorders>
            <w:shd w:val="clear" w:color="auto" w:fill="auto"/>
            <w:vAlign w:val="center"/>
          </w:tcPr>
          <w:p w14:paraId="0F85808E">
            <w:pPr>
              <w:widowControl/>
              <w:jc w:val="center"/>
              <w:rPr>
                <w:rFonts w:hint="default"/>
                <w:color w:val="000000"/>
                <w:sz w:val="22"/>
                <w:szCs w:val="22"/>
                <w:lang w:val="en-US" w:eastAsia="zh-CN"/>
              </w:rPr>
            </w:pPr>
            <w:r>
              <w:rPr>
                <w:rFonts w:hint="eastAsia"/>
                <w:color w:val="000000"/>
                <w:sz w:val="22"/>
                <w:szCs w:val="22"/>
                <w:lang w:val="en-US" w:eastAsia="zh-CN"/>
              </w:rPr>
              <w:t>除皱费</w:t>
            </w:r>
          </w:p>
        </w:tc>
        <w:tc>
          <w:tcPr>
            <w:tcW w:w="1276" w:type="dxa"/>
            <w:tcBorders>
              <w:top w:val="single" w:color="auto" w:sz="4" w:space="0"/>
              <w:left w:val="nil"/>
              <w:bottom w:val="single" w:color="auto" w:sz="4" w:space="0"/>
              <w:right w:val="single" w:color="auto" w:sz="4" w:space="0"/>
            </w:tcBorders>
            <w:shd w:val="clear" w:color="auto" w:fill="auto"/>
            <w:vAlign w:val="center"/>
          </w:tcPr>
          <w:p w14:paraId="2D738517">
            <w:pPr>
              <w:widowControl/>
              <w:jc w:val="center"/>
              <w:rPr>
                <w:rFonts w:hint="default"/>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3C31AE3">
            <w:pPr>
              <w:widowControl/>
              <w:rPr>
                <w:rFonts w:hint="default"/>
                <w:color w:val="000000"/>
                <w:sz w:val="22"/>
                <w:szCs w:val="22"/>
                <w:lang w:val="en-US" w:eastAsia="zh-CN"/>
              </w:rPr>
            </w:pPr>
            <w:r>
              <w:rPr>
                <w:rFonts w:hint="eastAsia"/>
                <w:color w:val="000000"/>
                <w:sz w:val="22"/>
                <w:szCs w:val="22"/>
                <w:lang w:val="en-US" w:eastAsia="zh-CN"/>
              </w:rPr>
              <w:t>0.5ml</w:t>
            </w:r>
          </w:p>
        </w:tc>
      </w:tr>
    </w:tbl>
    <w:p w14:paraId="09688722">
      <w:pPr>
        <w:rPr>
          <w:color w:val="000000" w:themeColor="text1"/>
          <w14:textFill>
            <w14:solidFill>
              <w14:schemeClr w14:val="tx1"/>
            </w14:solidFill>
          </w14:textFill>
        </w:rPr>
      </w:pPr>
    </w:p>
    <w:p w14:paraId="1EFE910B">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023D7F81">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6"/>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pPr>
            <w:r>
              <w:rPr>
                <w:rFonts w:hint="eastAsia"/>
              </w:rPr>
              <w:t>若为进口产品则提供国内总代对应的经营资质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其他医院使用情况及产品特点概述</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r>
              <w:t>附件</w:t>
            </w:r>
            <w:r>
              <w:rPr>
                <w:rFonts w:hint="eastAsia"/>
              </w:rPr>
              <w:t>3</w:t>
            </w: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23E5AE65">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14009E21">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6"/>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投标授权人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7"/>
        <w:tblW w:w="10717" w:type="dxa"/>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2041"/>
        <w:gridCol w:w="1134"/>
        <w:gridCol w:w="1418"/>
        <w:gridCol w:w="1531"/>
        <w:gridCol w:w="1531"/>
      </w:tblGrid>
      <w:tr w14:paraId="30EA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2041" w:type="dxa"/>
            <w:vAlign w:val="center"/>
          </w:tcPr>
          <w:p w14:paraId="4341BFBA">
            <w:pPr>
              <w:jc w:val="center"/>
            </w:pPr>
            <w:r>
              <w:t>生产厂家</w:t>
            </w:r>
            <w:r>
              <w:rPr>
                <w:rFonts w:hint="eastAsia"/>
              </w:rPr>
              <w:t>（全称）</w:t>
            </w:r>
          </w:p>
        </w:tc>
        <w:tc>
          <w:tcPr>
            <w:tcW w:w="1134" w:type="dxa"/>
            <w:vAlign w:val="center"/>
          </w:tcPr>
          <w:p w14:paraId="32EBD916">
            <w:pPr>
              <w:jc w:val="center"/>
            </w:pPr>
            <w:r>
              <w:t>计价单位</w:t>
            </w:r>
          </w:p>
        </w:tc>
        <w:tc>
          <w:tcPr>
            <w:tcW w:w="1418" w:type="dxa"/>
            <w:vAlign w:val="center"/>
          </w:tcPr>
          <w:p w14:paraId="13AB085F">
            <w:pPr>
              <w:jc w:val="center"/>
            </w:pPr>
            <w:r>
              <w:t>单价</w:t>
            </w:r>
            <w:r>
              <w:rPr>
                <w:rFonts w:hint="eastAsia"/>
              </w:rPr>
              <w:t>（元）</w:t>
            </w:r>
          </w:p>
        </w:tc>
        <w:tc>
          <w:tcPr>
            <w:tcW w:w="1531" w:type="dxa"/>
            <w:vAlign w:val="center"/>
          </w:tcPr>
          <w:p w14:paraId="71721EA2">
            <w:pPr>
              <w:jc w:val="center"/>
            </w:pPr>
            <w:r>
              <w:rPr>
                <w:rFonts w:hint="eastAsia"/>
              </w:rPr>
              <w:t>C码</w:t>
            </w:r>
          </w:p>
        </w:tc>
        <w:tc>
          <w:tcPr>
            <w:tcW w:w="1531" w:type="dxa"/>
            <w:vAlign w:val="center"/>
          </w:tcPr>
          <w:p w14:paraId="48A29FA7">
            <w:pPr>
              <w:jc w:val="center"/>
            </w:pPr>
            <w:r>
              <w:t>注册证号</w:t>
            </w:r>
          </w:p>
        </w:tc>
      </w:tr>
      <w:tr w14:paraId="2EB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0EE55B23">
            <w:pPr>
              <w:jc w:val="center"/>
            </w:pPr>
          </w:p>
        </w:tc>
        <w:tc>
          <w:tcPr>
            <w:tcW w:w="1361" w:type="dxa"/>
            <w:vAlign w:val="center"/>
          </w:tcPr>
          <w:p w14:paraId="3141C8ED">
            <w:pPr>
              <w:jc w:val="center"/>
            </w:pPr>
          </w:p>
        </w:tc>
        <w:tc>
          <w:tcPr>
            <w:tcW w:w="2041" w:type="dxa"/>
            <w:vAlign w:val="center"/>
          </w:tcPr>
          <w:p w14:paraId="562380DB">
            <w:pPr>
              <w:jc w:val="center"/>
            </w:pPr>
          </w:p>
        </w:tc>
        <w:tc>
          <w:tcPr>
            <w:tcW w:w="1134" w:type="dxa"/>
            <w:vAlign w:val="center"/>
          </w:tcPr>
          <w:p w14:paraId="6C3F9454">
            <w:pPr>
              <w:jc w:val="center"/>
            </w:pPr>
          </w:p>
        </w:tc>
        <w:tc>
          <w:tcPr>
            <w:tcW w:w="1418" w:type="dxa"/>
            <w:vAlign w:val="center"/>
          </w:tcPr>
          <w:p w14:paraId="13D6D43C">
            <w:pPr>
              <w:jc w:val="center"/>
            </w:pPr>
          </w:p>
        </w:tc>
        <w:tc>
          <w:tcPr>
            <w:tcW w:w="1531" w:type="dxa"/>
            <w:vAlign w:val="center"/>
          </w:tcPr>
          <w:p w14:paraId="147FE5F5">
            <w:pPr>
              <w:jc w:val="center"/>
            </w:pPr>
          </w:p>
        </w:tc>
        <w:tc>
          <w:tcPr>
            <w:tcW w:w="1531" w:type="dxa"/>
            <w:vAlign w:val="center"/>
          </w:tcPr>
          <w:p w14:paraId="7D13E60D">
            <w:pPr>
              <w:jc w:val="center"/>
            </w:pPr>
          </w:p>
        </w:tc>
      </w:tr>
      <w:tr w14:paraId="4E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1F422411">
            <w:pPr>
              <w:jc w:val="center"/>
            </w:pPr>
          </w:p>
        </w:tc>
        <w:tc>
          <w:tcPr>
            <w:tcW w:w="1361" w:type="dxa"/>
            <w:vAlign w:val="center"/>
          </w:tcPr>
          <w:p w14:paraId="32406539">
            <w:pPr>
              <w:jc w:val="center"/>
            </w:pPr>
          </w:p>
        </w:tc>
        <w:tc>
          <w:tcPr>
            <w:tcW w:w="2041" w:type="dxa"/>
            <w:vAlign w:val="center"/>
          </w:tcPr>
          <w:p w14:paraId="6C6B210B">
            <w:pPr>
              <w:jc w:val="center"/>
            </w:pPr>
          </w:p>
        </w:tc>
        <w:tc>
          <w:tcPr>
            <w:tcW w:w="1134" w:type="dxa"/>
            <w:vAlign w:val="center"/>
          </w:tcPr>
          <w:p w14:paraId="004FAA7E">
            <w:pPr>
              <w:jc w:val="center"/>
            </w:pPr>
          </w:p>
        </w:tc>
        <w:tc>
          <w:tcPr>
            <w:tcW w:w="1418" w:type="dxa"/>
            <w:vAlign w:val="center"/>
          </w:tcPr>
          <w:p w14:paraId="7AF9FFD0">
            <w:pPr>
              <w:jc w:val="center"/>
            </w:pPr>
          </w:p>
        </w:tc>
        <w:tc>
          <w:tcPr>
            <w:tcW w:w="1531" w:type="dxa"/>
            <w:vAlign w:val="center"/>
          </w:tcPr>
          <w:p w14:paraId="74984472">
            <w:pPr>
              <w:jc w:val="center"/>
            </w:pPr>
          </w:p>
        </w:tc>
        <w:tc>
          <w:tcPr>
            <w:tcW w:w="1531" w:type="dxa"/>
            <w:vAlign w:val="center"/>
          </w:tcPr>
          <w:p w14:paraId="7CA3B6DB">
            <w:pPr>
              <w:jc w:val="center"/>
            </w:pPr>
          </w:p>
        </w:tc>
      </w:tr>
      <w:tr w14:paraId="62C1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344BAEFD">
            <w:pPr>
              <w:jc w:val="center"/>
            </w:pPr>
          </w:p>
        </w:tc>
        <w:tc>
          <w:tcPr>
            <w:tcW w:w="1361" w:type="dxa"/>
            <w:vAlign w:val="center"/>
          </w:tcPr>
          <w:p w14:paraId="2A687EA9">
            <w:pPr>
              <w:jc w:val="center"/>
            </w:pPr>
          </w:p>
        </w:tc>
        <w:tc>
          <w:tcPr>
            <w:tcW w:w="2041" w:type="dxa"/>
            <w:vAlign w:val="center"/>
          </w:tcPr>
          <w:p w14:paraId="0F1D8500">
            <w:pPr>
              <w:jc w:val="center"/>
            </w:pPr>
          </w:p>
        </w:tc>
        <w:tc>
          <w:tcPr>
            <w:tcW w:w="1134" w:type="dxa"/>
            <w:vAlign w:val="center"/>
          </w:tcPr>
          <w:p w14:paraId="7BC899B5">
            <w:pPr>
              <w:jc w:val="center"/>
            </w:pPr>
          </w:p>
        </w:tc>
        <w:tc>
          <w:tcPr>
            <w:tcW w:w="1418" w:type="dxa"/>
            <w:vAlign w:val="center"/>
          </w:tcPr>
          <w:p w14:paraId="3D62C1FE">
            <w:pPr>
              <w:jc w:val="center"/>
            </w:pPr>
          </w:p>
        </w:tc>
        <w:tc>
          <w:tcPr>
            <w:tcW w:w="1531" w:type="dxa"/>
            <w:vAlign w:val="center"/>
          </w:tcPr>
          <w:p w14:paraId="23A8BC3B">
            <w:pPr>
              <w:jc w:val="center"/>
            </w:pPr>
          </w:p>
        </w:tc>
        <w:tc>
          <w:tcPr>
            <w:tcW w:w="1531" w:type="dxa"/>
            <w:vAlign w:val="center"/>
          </w:tcPr>
          <w:p w14:paraId="6517F062">
            <w:pPr>
              <w:jc w:val="center"/>
            </w:pPr>
          </w:p>
        </w:tc>
      </w:tr>
    </w:tbl>
    <w:p w14:paraId="6D033FD1">
      <w:pPr>
        <w:jc w:val="center"/>
      </w:pPr>
    </w:p>
    <w:p w14:paraId="179D3D00">
      <w:pPr>
        <w:jc w:val="center"/>
      </w:pPr>
    </w:p>
    <w:p w14:paraId="0B01782F">
      <w:pPr>
        <w:jc w:val="center"/>
      </w:pPr>
    </w:p>
    <w:p w14:paraId="09E45F24">
      <w:r>
        <w:rPr>
          <w:rFonts w:hint="eastAsia"/>
        </w:rPr>
        <w:t xml:space="preserve">                       </w:t>
      </w:r>
      <w:r>
        <w:t>供应商名称</w:t>
      </w:r>
      <w:r>
        <w:rPr>
          <w:rFonts w:hint="eastAsia"/>
        </w:rPr>
        <w:t>（盖章）：</w:t>
      </w:r>
    </w:p>
    <w:p w14:paraId="497B1294">
      <w:pPr>
        <w:widowControl/>
        <w:jc w:val="left"/>
      </w:pPr>
      <w:r>
        <w:br w:type="page"/>
      </w:r>
    </w:p>
    <w:p w14:paraId="1204637D">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附件3</w:t>
      </w:r>
    </w:p>
    <w:p w14:paraId="17300A68">
      <w:pPr>
        <w:widowControl/>
        <w:spacing w:line="259" w:lineRule="atLeast"/>
        <w:jc w:val="center"/>
        <w:textAlignment w:val="top"/>
        <w:rPr>
          <w:rFonts w:ascii="宋体" w:hAnsi="宋体" w:eastAsia="宋体" w:cs="宋体"/>
          <w:b/>
          <w:color w:val="000000"/>
          <w:kern w:val="0"/>
          <w:sz w:val="32"/>
          <w:szCs w:val="32"/>
        </w:rPr>
      </w:pPr>
      <w:r>
        <w:rPr>
          <w:rFonts w:hint="eastAsia" w:ascii="宋体" w:hAnsi="宋体" w:eastAsia="宋体" w:cs="宋体"/>
          <w:b/>
          <w:color w:val="000000"/>
          <w:kern w:val="0"/>
          <w:sz w:val="32"/>
          <w:szCs w:val="32"/>
        </w:rPr>
        <w:t>其他医院使用情况及产品特点概述</w:t>
      </w:r>
    </w:p>
    <w:tbl>
      <w:tblPr>
        <w:tblStyle w:val="6"/>
        <w:tblW w:w="8379" w:type="dxa"/>
        <w:tblInd w:w="93" w:type="dxa"/>
        <w:tblLayout w:type="autofit"/>
        <w:tblCellMar>
          <w:top w:w="0" w:type="dxa"/>
          <w:left w:w="108" w:type="dxa"/>
          <w:bottom w:w="0" w:type="dxa"/>
          <w:right w:w="108" w:type="dxa"/>
        </w:tblCellMar>
      </w:tblPr>
      <w:tblGrid>
        <w:gridCol w:w="2992"/>
        <w:gridCol w:w="2126"/>
        <w:gridCol w:w="3261"/>
      </w:tblGrid>
      <w:tr w14:paraId="1ECBB674">
        <w:tblPrEx>
          <w:tblCellMar>
            <w:top w:w="0" w:type="dxa"/>
            <w:left w:w="108" w:type="dxa"/>
            <w:bottom w:w="0" w:type="dxa"/>
            <w:right w:w="108" w:type="dxa"/>
          </w:tblCellMar>
        </w:tblPrEx>
        <w:trPr>
          <w:trHeight w:val="96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04B705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近三个月省内3家代表性用户（优先填写省立、附一、协和、厦门市一、厦门中山、厦心）</w:t>
            </w:r>
          </w:p>
        </w:tc>
        <w:tc>
          <w:tcPr>
            <w:tcW w:w="2126" w:type="dxa"/>
            <w:tcBorders>
              <w:top w:val="single" w:color="auto" w:sz="4" w:space="0"/>
              <w:left w:val="nil"/>
              <w:bottom w:val="single" w:color="auto" w:sz="4" w:space="0"/>
              <w:right w:val="single" w:color="auto" w:sz="4" w:space="0"/>
            </w:tcBorders>
            <w:shd w:val="clear" w:color="auto" w:fill="auto"/>
            <w:vAlign w:val="center"/>
          </w:tcPr>
          <w:p w14:paraId="6FCD6E0B">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近三个月省外2家代表性用户</w:t>
            </w:r>
          </w:p>
        </w:tc>
        <w:tc>
          <w:tcPr>
            <w:tcW w:w="3261" w:type="dxa"/>
            <w:tcBorders>
              <w:top w:val="single" w:color="auto" w:sz="4" w:space="0"/>
              <w:left w:val="nil"/>
              <w:bottom w:val="single" w:color="auto" w:sz="4" w:space="0"/>
              <w:right w:val="single" w:color="auto" w:sz="4" w:space="0"/>
            </w:tcBorders>
            <w:shd w:val="clear" w:color="auto" w:fill="auto"/>
            <w:vAlign w:val="center"/>
          </w:tcPr>
          <w:p w14:paraId="37039083">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产品特点</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（要求简明扼要，重点突出）</w:t>
            </w:r>
          </w:p>
        </w:tc>
      </w:tr>
      <w:tr w14:paraId="0C56E40A">
        <w:tblPrEx>
          <w:tblCellMar>
            <w:top w:w="0" w:type="dxa"/>
            <w:left w:w="108" w:type="dxa"/>
            <w:bottom w:w="0" w:type="dxa"/>
            <w:right w:w="108" w:type="dxa"/>
          </w:tblCellMar>
        </w:tblPrEx>
        <w:trPr>
          <w:trHeight w:val="1732" w:hRule="atLeast"/>
        </w:trPr>
        <w:tc>
          <w:tcPr>
            <w:tcW w:w="2992" w:type="dxa"/>
            <w:tcBorders>
              <w:top w:val="nil"/>
              <w:left w:val="single" w:color="auto" w:sz="4" w:space="0"/>
              <w:bottom w:val="single" w:color="auto" w:sz="4" w:space="0"/>
              <w:right w:val="single" w:color="auto" w:sz="4" w:space="0"/>
            </w:tcBorders>
            <w:shd w:val="clear" w:color="auto" w:fill="auto"/>
            <w:vAlign w:val="center"/>
          </w:tcPr>
          <w:p w14:paraId="082330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26" w:type="dxa"/>
            <w:tcBorders>
              <w:top w:val="nil"/>
              <w:left w:val="nil"/>
              <w:bottom w:val="single" w:color="auto" w:sz="4" w:space="0"/>
              <w:right w:val="single" w:color="auto" w:sz="4" w:space="0"/>
            </w:tcBorders>
            <w:shd w:val="clear" w:color="auto" w:fill="auto"/>
            <w:vAlign w:val="center"/>
          </w:tcPr>
          <w:p w14:paraId="5F486B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261" w:type="dxa"/>
            <w:tcBorders>
              <w:top w:val="nil"/>
              <w:left w:val="nil"/>
              <w:bottom w:val="single" w:color="auto" w:sz="4" w:space="0"/>
              <w:right w:val="single" w:color="auto" w:sz="4" w:space="0"/>
            </w:tcBorders>
            <w:shd w:val="clear" w:color="auto" w:fill="auto"/>
            <w:vAlign w:val="center"/>
          </w:tcPr>
          <w:p w14:paraId="78631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33BFF01">
      <w:pPr>
        <w:widowControl/>
        <w:spacing w:line="259" w:lineRule="atLeast"/>
        <w:jc w:val="left"/>
        <w:textAlignment w:val="top"/>
        <w:rPr>
          <w:rFonts w:ascii="宋体" w:hAnsi="宋体" w:eastAsia="宋体" w:cs="宋体"/>
          <w:b/>
          <w:color w:val="FF0000"/>
          <w:kern w:val="0"/>
          <w:sz w:val="22"/>
          <w:szCs w:val="32"/>
        </w:rPr>
      </w:pPr>
      <w:r>
        <w:rPr>
          <w:rFonts w:ascii="宋体" w:hAnsi="宋体" w:eastAsia="宋体" w:cs="宋体"/>
          <w:b/>
          <w:color w:val="FF0000"/>
          <w:kern w:val="0"/>
          <w:szCs w:val="32"/>
        </w:rPr>
        <w:t>注：用户使用情况需提供发票及清单佐证，若</w:t>
      </w:r>
      <w:r>
        <w:rPr>
          <w:rFonts w:hint="eastAsia" w:ascii="宋体" w:hAnsi="宋体" w:eastAsia="宋体" w:cs="宋体"/>
          <w:b/>
          <w:color w:val="FF0000"/>
          <w:kern w:val="0"/>
          <w:szCs w:val="32"/>
        </w:rPr>
        <w:t>对应</w:t>
      </w:r>
      <w:r>
        <w:rPr>
          <w:rFonts w:ascii="宋体" w:hAnsi="宋体" w:eastAsia="宋体" w:cs="宋体"/>
          <w:b/>
          <w:color w:val="FF0000"/>
          <w:kern w:val="0"/>
          <w:szCs w:val="32"/>
        </w:rPr>
        <w:t>填写处无可填写的内容，则填写“无”。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0E57"/>
    <w:rsid w:val="000A424B"/>
    <w:rsid w:val="000A5D3D"/>
    <w:rsid w:val="000A7C86"/>
    <w:rsid w:val="000B0B7C"/>
    <w:rsid w:val="000B2506"/>
    <w:rsid w:val="000B6F96"/>
    <w:rsid w:val="000D27B0"/>
    <w:rsid w:val="000D3E52"/>
    <w:rsid w:val="000D51EB"/>
    <w:rsid w:val="000D67F2"/>
    <w:rsid w:val="000D6A4B"/>
    <w:rsid w:val="000E6E46"/>
    <w:rsid w:val="000E7843"/>
    <w:rsid w:val="001025F5"/>
    <w:rsid w:val="001058B4"/>
    <w:rsid w:val="00105CDB"/>
    <w:rsid w:val="00130A21"/>
    <w:rsid w:val="001404C7"/>
    <w:rsid w:val="00142937"/>
    <w:rsid w:val="00160A60"/>
    <w:rsid w:val="00184072"/>
    <w:rsid w:val="0019192C"/>
    <w:rsid w:val="001B117B"/>
    <w:rsid w:val="001B1F84"/>
    <w:rsid w:val="001B7CAB"/>
    <w:rsid w:val="001C504E"/>
    <w:rsid w:val="001C732A"/>
    <w:rsid w:val="001D256C"/>
    <w:rsid w:val="001D68C1"/>
    <w:rsid w:val="001E2FBF"/>
    <w:rsid w:val="001E5769"/>
    <w:rsid w:val="001F42A2"/>
    <w:rsid w:val="001F59B2"/>
    <w:rsid w:val="001F62FC"/>
    <w:rsid w:val="001F7A0F"/>
    <w:rsid w:val="002003BB"/>
    <w:rsid w:val="00201FC1"/>
    <w:rsid w:val="002122F1"/>
    <w:rsid w:val="0022486C"/>
    <w:rsid w:val="00230B29"/>
    <w:rsid w:val="00235B72"/>
    <w:rsid w:val="002514CA"/>
    <w:rsid w:val="00261842"/>
    <w:rsid w:val="0027490F"/>
    <w:rsid w:val="0027671D"/>
    <w:rsid w:val="002833F9"/>
    <w:rsid w:val="00283DAC"/>
    <w:rsid w:val="00286163"/>
    <w:rsid w:val="00290805"/>
    <w:rsid w:val="00290C37"/>
    <w:rsid w:val="00294A10"/>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4F1D"/>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24B"/>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40667"/>
    <w:rsid w:val="00653D45"/>
    <w:rsid w:val="00665FE4"/>
    <w:rsid w:val="00690273"/>
    <w:rsid w:val="00691D05"/>
    <w:rsid w:val="00693207"/>
    <w:rsid w:val="006933A7"/>
    <w:rsid w:val="006A05E8"/>
    <w:rsid w:val="006A2313"/>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37908"/>
    <w:rsid w:val="00743F1E"/>
    <w:rsid w:val="00744B8B"/>
    <w:rsid w:val="00745938"/>
    <w:rsid w:val="0075411E"/>
    <w:rsid w:val="007573D4"/>
    <w:rsid w:val="0076664D"/>
    <w:rsid w:val="007A4BDC"/>
    <w:rsid w:val="007A55E6"/>
    <w:rsid w:val="007A6610"/>
    <w:rsid w:val="007B35B8"/>
    <w:rsid w:val="007E6403"/>
    <w:rsid w:val="007E73F2"/>
    <w:rsid w:val="007E74C3"/>
    <w:rsid w:val="007F5EB8"/>
    <w:rsid w:val="00805CED"/>
    <w:rsid w:val="00811F6C"/>
    <w:rsid w:val="008123E6"/>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E4008"/>
    <w:rsid w:val="009E4A06"/>
    <w:rsid w:val="009F0A0B"/>
    <w:rsid w:val="009F3D81"/>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2D5C"/>
    <w:rsid w:val="00AA41E5"/>
    <w:rsid w:val="00AA7013"/>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B3AAA"/>
    <w:rsid w:val="00BC292D"/>
    <w:rsid w:val="00BC46F4"/>
    <w:rsid w:val="00BD7A33"/>
    <w:rsid w:val="00BE50BF"/>
    <w:rsid w:val="00BF2C62"/>
    <w:rsid w:val="00BF3DA0"/>
    <w:rsid w:val="00C041CA"/>
    <w:rsid w:val="00C0598B"/>
    <w:rsid w:val="00C12902"/>
    <w:rsid w:val="00C15732"/>
    <w:rsid w:val="00C34C1E"/>
    <w:rsid w:val="00C4269E"/>
    <w:rsid w:val="00C51B35"/>
    <w:rsid w:val="00C74DC3"/>
    <w:rsid w:val="00C76153"/>
    <w:rsid w:val="00C91D28"/>
    <w:rsid w:val="00C97DE3"/>
    <w:rsid w:val="00CA3695"/>
    <w:rsid w:val="00CD1869"/>
    <w:rsid w:val="00CE030C"/>
    <w:rsid w:val="00CE4FE8"/>
    <w:rsid w:val="00CF2A03"/>
    <w:rsid w:val="00D03FF5"/>
    <w:rsid w:val="00D05A14"/>
    <w:rsid w:val="00D06C70"/>
    <w:rsid w:val="00D1462C"/>
    <w:rsid w:val="00D1763E"/>
    <w:rsid w:val="00D22160"/>
    <w:rsid w:val="00D34E55"/>
    <w:rsid w:val="00D350A5"/>
    <w:rsid w:val="00D43866"/>
    <w:rsid w:val="00D46702"/>
    <w:rsid w:val="00D62D7A"/>
    <w:rsid w:val="00D66271"/>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4A7F"/>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EF7849"/>
    <w:rsid w:val="00F02EBC"/>
    <w:rsid w:val="00F078E1"/>
    <w:rsid w:val="00F139DD"/>
    <w:rsid w:val="00F23126"/>
    <w:rsid w:val="00F6504D"/>
    <w:rsid w:val="00F837A9"/>
    <w:rsid w:val="00F84471"/>
    <w:rsid w:val="00FA1868"/>
    <w:rsid w:val="00FB548D"/>
    <w:rsid w:val="00FC2924"/>
    <w:rsid w:val="00FE1488"/>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2EAD67FD"/>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E522D53"/>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4FFA7CC4"/>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E6B0BF4"/>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3F60ADC"/>
    <w:rsid w:val="74162ED1"/>
    <w:rsid w:val="74C917E8"/>
    <w:rsid w:val="75131727"/>
    <w:rsid w:val="754B5CC0"/>
    <w:rsid w:val="757048B4"/>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1781</Words>
  <Characters>1851</Characters>
  <Lines>18</Lines>
  <Paragraphs>5</Paragraphs>
  <TotalTime>3</TotalTime>
  <ScaleCrop>false</ScaleCrop>
  <LinksUpToDate>false</LinksUpToDate>
  <CharactersWithSpaces>1986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2026-04-15T00:15:00Z</dcterms:created>
  <dc:creator>xmzyy</dc:creator>
  <cp:lastModifiedBy>粉朵</cp:lastModifiedBy>
  <cp:lastPrinted>2026-04-23T01:46:00Z</cp:lastPrinted>
  <dcterms:modified xsi:type="dcterms:W3CDTF">2026-04-23T09:25:48Z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F62DA18F9DCE4D8CB4C77DAF718F8D03_13</vt:lpwstr>
  </property>
  <property fmtid="{D5CDD505-2E9C-101B-9397-08002B2CF9AE}" pid="4" name="KSOTemplateDocerSaveRecord">
    <vt:lpwstr>eyJoZGlkIjoiOGIxZWQ4YWZiN2Y2NDM1MTQ3YjgzYWY2OWU5ZDVjNTkiLCJ1c2VySWQiOiI4MjYzMTQzMjMifQ==</vt:lpwstr>
  </property>
</Properties>
</file>