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29C04">
      <w:pPr>
        <w:ind w:firstLine="0" w:firstLineChars="0"/>
        <w:jc w:val="center"/>
        <w:rPr>
          <w:rFonts w:hint="eastAsia"/>
          <w:b/>
          <w:color w:val="auto"/>
          <w:sz w:val="52"/>
          <w:szCs w:val="52"/>
        </w:rPr>
      </w:pPr>
      <w:r>
        <w:rPr>
          <w:rFonts w:hint="eastAsia"/>
          <w:b/>
          <w:color w:val="auto"/>
          <w:sz w:val="52"/>
          <w:szCs w:val="52"/>
        </w:rPr>
        <w:t>项目简介</w:t>
      </w:r>
    </w:p>
    <w:p w14:paraId="2AAE8E54">
      <w:pPr>
        <w:pStyle w:val="8"/>
        <w:rPr>
          <w:rFonts w:hint="eastAsia"/>
          <w:color w:val="auto"/>
          <w:lang w:val="en-US" w:eastAsia="zh-CN"/>
        </w:rPr>
      </w:pPr>
      <w:r>
        <w:rPr>
          <w:color w:val="auto"/>
        </w:rPr>
        <w:t>为全面提升互联网医院服务能级与运营管理水平，本项目旨在通过多维度创新与优化，构建覆盖全周期、全场景的</w:t>
      </w:r>
      <w:r>
        <w:rPr>
          <w:rFonts w:hint="eastAsia"/>
          <w:color w:val="auto"/>
          <w:lang w:val="en-US" w:eastAsia="zh-CN"/>
        </w:rPr>
        <w:t>互联网医院</w:t>
      </w:r>
      <w:r>
        <w:rPr>
          <w:color w:val="auto"/>
        </w:rPr>
        <w:t>服务体系。</w:t>
      </w:r>
      <w:r>
        <w:rPr>
          <w:rFonts w:hint="eastAsia"/>
          <w:color w:val="auto"/>
          <w:lang w:val="en-US" w:eastAsia="zh-CN"/>
        </w:rPr>
        <w:t>项目主要分为：互联网医院基础运营服务和增量运营服务。具体内容包括但不限于互联网医院系统运维保障服务、日常宣传推广、活动策划、服务拓展、电话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客服、商城运营、</w:t>
      </w:r>
      <w:r>
        <w:rPr>
          <w:rFonts w:hint="eastAsia"/>
          <w:color w:val="auto"/>
          <w:lang w:val="en-US" w:eastAsia="zh-CN"/>
        </w:rPr>
        <w:t>抖音医院官方号小程序、小红书医院官方号</w:t>
      </w:r>
      <w:r>
        <w:rPr>
          <w:rFonts w:hint="eastAsia"/>
          <w:color w:val="auto"/>
          <w:lang w:val="en-US" w:eastAsia="zh-CN"/>
        </w:rPr>
        <w:t>运营等一体化运营服务等。</w:t>
      </w:r>
    </w:p>
    <w:p w14:paraId="11372C5B">
      <w:pPr>
        <w:pStyle w:val="8"/>
        <w:rPr>
          <w:rFonts w:hint="default"/>
          <w:color w:val="auto"/>
          <w:lang w:val="en-US" w:eastAsia="zh-CN"/>
        </w:rPr>
      </w:pPr>
    </w:p>
    <w:p w14:paraId="1EF9DC7B">
      <w:pPr>
        <w:ind w:left="0" w:leftChars="0" w:firstLine="0" w:firstLineChars="0"/>
        <w:jc w:val="center"/>
        <w:rPr>
          <w:rFonts w:hint="eastAsia"/>
          <w:b/>
          <w:color w:val="auto"/>
          <w:sz w:val="52"/>
          <w:szCs w:val="52"/>
        </w:rPr>
      </w:pPr>
      <w:r>
        <w:rPr>
          <w:rFonts w:hint="eastAsia"/>
          <w:b/>
          <w:color w:val="auto"/>
          <w:sz w:val="52"/>
          <w:szCs w:val="52"/>
        </w:rPr>
        <w:t>项目内容清单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210"/>
        <w:gridCol w:w="1574"/>
        <w:gridCol w:w="3884"/>
      </w:tblGrid>
      <w:tr w14:paraId="2488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6AA1D0C0">
            <w:pPr>
              <w:ind w:firstLine="0" w:firstLineChars="0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编号</w:t>
            </w:r>
          </w:p>
        </w:tc>
        <w:tc>
          <w:tcPr>
            <w:tcW w:w="2210" w:type="dxa"/>
          </w:tcPr>
          <w:p w14:paraId="678EC657">
            <w:pPr>
              <w:ind w:firstLine="0" w:firstLineChars="0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项目内容</w:t>
            </w:r>
          </w:p>
        </w:tc>
        <w:tc>
          <w:tcPr>
            <w:tcW w:w="1574" w:type="dxa"/>
          </w:tcPr>
          <w:p w14:paraId="6D481E79">
            <w:pPr>
              <w:ind w:firstLine="0" w:firstLineChars="0"/>
              <w:jc w:val="center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预算金额</w:t>
            </w:r>
          </w:p>
          <w:p w14:paraId="4BA0DA6F">
            <w:pPr>
              <w:ind w:firstLine="0" w:firstLineChars="0"/>
              <w:jc w:val="center"/>
              <w:rPr>
                <w:rFonts w:hint="default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（万元）</w:t>
            </w:r>
          </w:p>
        </w:tc>
        <w:tc>
          <w:tcPr>
            <w:tcW w:w="3884" w:type="dxa"/>
          </w:tcPr>
          <w:p w14:paraId="4B95A0CB">
            <w:pPr>
              <w:ind w:firstLine="0" w:firstLineChars="0"/>
              <w:jc w:val="center"/>
              <w:rPr>
                <w:rFonts w:hint="eastAsia" w:eastAsia="宋体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备注</w:t>
            </w:r>
          </w:p>
        </w:tc>
      </w:tr>
      <w:tr w14:paraId="5914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top"/>
          </w:tcPr>
          <w:p w14:paraId="6B29C667">
            <w:pPr>
              <w:ind w:firstLine="0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210" w:type="dxa"/>
            <w:vAlign w:val="top"/>
          </w:tcPr>
          <w:p w14:paraId="03C30D73">
            <w:pPr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互联网医院</w:t>
            </w:r>
            <w:r>
              <w:rPr>
                <w:rFonts w:hint="eastAsia"/>
                <w:color w:val="auto"/>
                <w:lang w:val="en-US" w:eastAsia="zh-CN"/>
              </w:rPr>
              <w:t>基础</w:t>
            </w:r>
            <w:r>
              <w:rPr>
                <w:rFonts w:hint="eastAsia"/>
                <w:color w:val="auto"/>
              </w:rPr>
              <w:t>运营服务</w:t>
            </w:r>
          </w:p>
        </w:tc>
        <w:tc>
          <w:tcPr>
            <w:tcW w:w="1574" w:type="dxa"/>
            <w:vAlign w:val="top"/>
          </w:tcPr>
          <w:p w14:paraId="593BDA33">
            <w:pPr>
              <w:ind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30</w:t>
            </w:r>
          </w:p>
        </w:tc>
        <w:tc>
          <w:tcPr>
            <w:tcW w:w="3884" w:type="dxa"/>
            <w:vAlign w:val="center"/>
          </w:tcPr>
          <w:p w14:paraId="692B08C5">
            <w:pPr>
              <w:ind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 w14:paraId="6D90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top"/>
          </w:tcPr>
          <w:p w14:paraId="4B55D53C">
            <w:pPr>
              <w:ind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2210" w:type="dxa"/>
            <w:vAlign w:val="top"/>
          </w:tcPr>
          <w:p w14:paraId="7114C059">
            <w:pPr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互联网医院</w:t>
            </w:r>
            <w:r>
              <w:rPr>
                <w:rFonts w:hint="eastAsia"/>
                <w:color w:val="auto"/>
                <w:lang w:val="en-US" w:eastAsia="zh-CN"/>
              </w:rPr>
              <w:t>增量</w:t>
            </w:r>
            <w:r>
              <w:rPr>
                <w:rFonts w:hint="eastAsia"/>
                <w:color w:val="auto"/>
              </w:rPr>
              <w:t>运营服务</w:t>
            </w:r>
          </w:p>
        </w:tc>
        <w:tc>
          <w:tcPr>
            <w:tcW w:w="1574" w:type="dxa"/>
            <w:vAlign w:val="top"/>
          </w:tcPr>
          <w:p w14:paraId="14D7CCCE">
            <w:pPr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120</w:t>
            </w:r>
          </w:p>
        </w:tc>
        <w:tc>
          <w:tcPr>
            <w:tcW w:w="3884" w:type="dxa"/>
            <w:vAlign w:val="center"/>
          </w:tcPr>
          <w:p w14:paraId="6E328DB7">
            <w:pPr>
              <w:ind w:firstLine="0"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根据</w:t>
            </w:r>
            <w:r>
              <w:rPr>
                <w:rFonts w:hint="eastAsia"/>
                <w:color w:val="auto"/>
                <w:lang w:val="en-US" w:eastAsia="zh-CN"/>
              </w:rPr>
              <w:t>增量</w:t>
            </w:r>
            <w:r>
              <w:rPr>
                <w:rFonts w:hint="eastAsia"/>
                <w:color w:val="auto"/>
              </w:rPr>
              <w:t>服务</w:t>
            </w:r>
            <w:r>
              <w:rPr>
                <w:rFonts w:hint="eastAsia"/>
                <w:color w:val="auto"/>
                <w:lang w:val="en-US" w:eastAsia="zh-CN"/>
              </w:rPr>
              <w:t>考核</w:t>
            </w:r>
            <w:r>
              <w:rPr>
                <w:rFonts w:hint="eastAsia"/>
                <w:color w:val="auto"/>
              </w:rPr>
              <w:t>目标</w:t>
            </w:r>
            <w:r>
              <w:rPr>
                <w:rFonts w:hint="eastAsia"/>
                <w:color w:val="auto"/>
                <w:lang w:val="en-US" w:eastAsia="zh-CN"/>
              </w:rPr>
              <w:t>完成度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  <w:t>付费</w:t>
            </w:r>
          </w:p>
        </w:tc>
      </w:tr>
    </w:tbl>
    <w:p w14:paraId="466B4D40">
      <w:pPr>
        <w:ind w:left="0" w:leftChars="0" w:firstLine="0" w:firstLineChars="0"/>
        <w:jc w:val="center"/>
        <w:rPr>
          <w:rFonts w:hint="default"/>
          <w:b/>
          <w:color w:val="auto"/>
          <w:sz w:val="52"/>
          <w:szCs w:val="52"/>
          <w:lang w:val="en-US" w:eastAsia="zh-CN"/>
        </w:rPr>
      </w:pPr>
      <w:r>
        <w:rPr>
          <w:rFonts w:hint="eastAsia"/>
          <w:b/>
          <w:color w:val="auto"/>
          <w:sz w:val="52"/>
          <w:szCs w:val="52"/>
          <w:lang w:val="en-US" w:eastAsia="zh-CN"/>
        </w:rPr>
        <w:br w:type="page"/>
      </w:r>
      <w:r>
        <w:rPr>
          <w:rFonts w:hint="eastAsia"/>
          <w:b/>
          <w:color w:val="auto"/>
          <w:sz w:val="52"/>
          <w:szCs w:val="52"/>
          <w:lang w:val="en-US" w:eastAsia="zh-CN"/>
        </w:rPr>
        <w:t>分项报价表</w:t>
      </w:r>
    </w:p>
    <w:tbl>
      <w:tblPr>
        <w:tblStyle w:val="13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959"/>
        <w:gridCol w:w="827"/>
        <w:gridCol w:w="814"/>
        <w:gridCol w:w="1061"/>
        <w:gridCol w:w="3668"/>
      </w:tblGrid>
      <w:tr w14:paraId="379F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52" w:type="dxa"/>
          </w:tcPr>
          <w:p w14:paraId="6FFA4717">
            <w:pPr>
              <w:ind w:firstLine="0" w:firstLineChars="0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编号</w:t>
            </w:r>
          </w:p>
        </w:tc>
        <w:tc>
          <w:tcPr>
            <w:tcW w:w="1959" w:type="dxa"/>
          </w:tcPr>
          <w:p w14:paraId="274AE1B2">
            <w:pPr>
              <w:ind w:firstLine="0" w:firstLineChars="0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项目内容</w:t>
            </w:r>
          </w:p>
        </w:tc>
        <w:tc>
          <w:tcPr>
            <w:tcW w:w="827" w:type="dxa"/>
            <w:vAlign w:val="top"/>
          </w:tcPr>
          <w:p w14:paraId="27B217B4">
            <w:pPr>
              <w:ind w:firstLine="0" w:firstLineChars="0"/>
              <w:jc w:val="center"/>
              <w:rPr>
                <w:rFonts w:hint="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单位</w:t>
            </w:r>
          </w:p>
        </w:tc>
        <w:tc>
          <w:tcPr>
            <w:tcW w:w="814" w:type="dxa"/>
          </w:tcPr>
          <w:p w14:paraId="25A0C907">
            <w:pPr>
              <w:ind w:firstLine="0" w:firstLineChars="0"/>
              <w:jc w:val="center"/>
              <w:rPr>
                <w:rFonts w:hint="default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数量</w:t>
            </w:r>
          </w:p>
        </w:tc>
        <w:tc>
          <w:tcPr>
            <w:tcW w:w="1061" w:type="dxa"/>
          </w:tcPr>
          <w:p w14:paraId="43CB239B">
            <w:pPr>
              <w:ind w:firstLine="0" w:firstLineChars="0"/>
              <w:jc w:val="center"/>
              <w:rPr>
                <w:rFonts w:hint="default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金额</w:t>
            </w:r>
          </w:p>
          <w:p w14:paraId="65CE26AC">
            <w:pPr>
              <w:ind w:firstLine="0" w:firstLineChars="0"/>
              <w:jc w:val="center"/>
              <w:rPr>
                <w:rFonts w:hint="default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（万元）</w:t>
            </w:r>
          </w:p>
        </w:tc>
        <w:tc>
          <w:tcPr>
            <w:tcW w:w="3668" w:type="dxa"/>
          </w:tcPr>
          <w:p w14:paraId="6D1CD03E">
            <w:pPr>
              <w:ind w:firstLine="0" w:firstLineChars="0"/>
              <w:jc w:val="center"/>
              <w:rPr>
                <w:rFonts w:hint="eastAsia" w:eastAsia="宋体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备注</w:t>
            </w:r>
          </w:p>
        </w:tc>
      </w:tr>
      <w:tr w14:paraId="5FDC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52" w:type="dxa"/>
            <w:vAlign w:val="top"/>
          </w:tcPr>
          <w:p w14:paraId="7EEDF155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959" w:type="dxa"/>
            <w:vAlign w:val="top"/>
          </w:tcPr>
          <w:p w14:paraId="149D42FB">
            <w:pPr>
              <w:spacing w:line="240" w:lineRule="auto"/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互联网医院</w:t>
            </w:r>
            <w:r>
              <w:rPr>
                <w:rFonts w:hint="eastAsia"/>
                <w:color w:val="auto"/>
                <w:lang w:val="en-US" w:eastAsia="zh-CN"/>
              </w:rPr>
              <w:t>基础</w:t>
            </w:r>
            <w:r>
              <w:rPr>
                <w:rFonts w:hint="eastAsia"/>
                <w:color w:val="auto"/>
              </w:rPr>
              <w:t>运营服务</w:t>
            </w:r>
          </w:p>
        </w:tc>
        <w:tc>
          <w:tcPr>
            <w:tcW w:w="827" w:type="dxa"/>
            <w:vAlign w:val="top"/>
          </w:tcPr>
          <w:p w14:paraId="00856E37">
            <w:pPr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年</w:t>
            </w:r>
          </w:p>
        </w:tc>
        <w:tc>
          <w:tcPr>
            <w:tcW w:w="814" w:type="dxa"/>
            <w:vAlign w:val="top"/>
          </w:tcPr>
          <w:p w14:paraId="12C10C07">
            <w:pPr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1</w:t>
            </w:r>
          </w:p>
        </w:tc>
        <w:tc>
          <w:tcPr>
            <w:tcW w:w="1061" w:type="dxa"/>
            <w:vAlign w:val="top"/>
          </w:tcPr>
          <w:p w14:paraId="00E0508A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3668" w:type="dxa"/>
            <w:vAlign w:val="top"/>
          </w:tcPr>
          <w:p w14:paraId="2F4A75D3">
            <w:pPr>
              <w:spacing w:line="240" w:lineRule="auto"/>
              <w:ind w:firstLine="0" w:firstLineChars="0"/>
              <w:jc w:val="center"/>
              <w:rPr>
                <w:rFonts w:hint="default"/>
                <w:b w:val="0"/>
                <w:bCs/>
                <w:color w:val="auto"/>
                <w:lang w:val="en-US" w:eastAsia="zh-CN"/>
              </w:rPr>
            </w:pPr>
          </w:p>
        </w:tc>
      </w:tr>
      <w:tr w14:paraId="0A8C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52" w:type="dxa"/>
            <w:vAlign w:val="top"/>
          </w:tcPr>
          <w:p w14:paraId="6628B4FC">
            <w:pPr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959" w:type="dxa"/>
            <w:vAlign w:val="top"/>
          </w:tcPr>
          <w:p w14:paraId="563F329A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互联网医院</w:t>
            </w:r>
            <w:r>
              <w:rPr>
                <w:rFonts w:hint="eastAsia"/>
                <w:color w:val="auto"/>
                <w:lang w:val="en-US" w:eastAsia="zh-CN"/>
              </w:rPr>
              <w:t>增量</w:t>
            </w:r>
            <w:r>
              <w:rPr>
                <w:rFonts w:hint="eastAsia"/>
                <w:color w:val="auto"/>
              </w:rPr>
              <w:t>运营服务</w:t>
            </w:r>
          </w:p>
        </w:tc>
        <w:tc>
          <w:tcPr>
            <w:tcW w:w="827" w:type="dxa"/>
            <w:vAlign w:val="top"/>
          </w:tcPr>
          <w:p w14:paraId="7B3DB411">
            <w:pPr>
              <w:spacing w:line="240" w:lineRule="auto"/>
              <w:ind w:firstLine="0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</w:t>
            </w:r>
          </w:p>
        </w:tc>
        <w:tc>
          <w:tcPr>
            <w:tcW w:w="814" w:type="dxa"/>
            <w:vAlign w:val="top"/>
          </w:tcPr>
          <w:p w14:paraId="1A664BDB">
            <w:pPr>
              <w:spacing w:line="240" w:lineRule="auto"/>
              <w:ind w:firstLine="0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061" w:type="dxa"/>
            <w:vAlign w:val="top"/>
          </w:tcPr>
          <w:p w14:paraId="39A3B39A">
            <w:pPr>
              <w:spacing w:line="240" w:lineRule="auto"/>
              <w:ind w:firstLine="0" w:firstLineChars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668" w:type="dxa"/>
            <w:vAlign w:val="top"/>
          </w:tcPr>
          <w:p w14:paraId="77A62189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每年根据</w:t>
            </w:r>
            <w:r>
              <w:rPr>
                <w:rFonts w:hint="eastAsia"/>
                <w:color w:val="auto"/>
                <w:lang w:val="en-US" w:eastAsia="zh-CN"/>
              </w:rPr>
              <w:t>增量</w:t>
            </w:r>
            <w:r>
              <w:rPr>
                <w:rFonts w:hint="eastAsia"/>
                <w:color w:val="auto"/>
              </w:rPr>
              <w:t>服务</w:t>
            </w:r>
            <w:r>
              <w:rPr>
                <w:rFonts w:hint="eastAsia"/>
                <w:color w:val="auto"/>
                <w:lang w:val="en-US" w:eastAsia="zh-CN"/>
              </w:rPr>
              <w:t>考核</w:t>
            </w:r>
            <w:r>
              <w:rPr>
                <w:rFonts w:hint="eastAsia"/>
                <w:color w:val="auto"/>
              </w:rPr>
              <w:t>目标</w:t>
            </w:r>
            <w:r>
              <w:rPr>
                <w:rFonts w:hint="eastAsia"/>
                <w:color w:val="auto"/>
                <w:lang w:val="en-US" w:eastAsia="zh-CN"/>
              </w:rPr>
              <w:t>完成度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  <w:t>付费</w:t>
            </w:r>
          </w:p>
        </w:tc>
      </w:tr>
      <w:tr w14:paraId="4C85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52" w:type="dxa"/>
            <w:gridSpan w:val="4"/>
            <w:vAlign w:val="center"/>
          </w:tcPr>
          <w:p w14:paraId="44D96BC3">
            <w:pPr>
              <w:ind w:firstLine="0" w:firstLineChars="0"/>
              <w:jc w:val="right"/>
              <w:rPr>
                <w:rFonts w:hint="default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0"/>
                <w:szCs w:val="30"/>
                <w:lang w:val="en-US" w:eastAsia="zh-CN"/>
              </w:rPr>
              <w:t>项目总金额：</w:t>
            </w:r>
          </w:p>
        </w:tc>
        <w:tc>
          <w:tcPr>
            <w:tcW w:w="4729" w:type="dxa"/>
            <w:gridSpan w:val="2"/>
            <w:vAlign w:val="center"/>
          </w:tcPr>
          <w:p w14:paraId="1E574557">
            <w:pPr>
              <w:bidi w:val="0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376" w:tblpY="653"/>
        <w:tblOverlap w:val="never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533"/>
        <w:gridCol w:w="5303"/>
        <w:gridCol w:w="1582"/>
      </w:tblGrid>
      <w:tr w14:paraId="3884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32" w:hRule="atLeast"/>
          <w:jc w:val="center"/>
        </w:trPr>
        <w:tc>
          <w:tcPr>
            <w:tcW w:w="9418" w:type="dxa"/>
            <w:gridSpan w:val="3"/>
            <w:noWrap/>
            <w:vAlign w:val="center"/>
          </w:tcPr>
          <w:p w14:paraId="1B9B3098">
            <w:pPr>
              <w:keepNext/>
              <w:widowControl/>
              <w:tabs>
                <w:tab w:val="left" w:pos="3626"/>
              </w:tabs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44"/>
                <w:szCs w:val="44"/>
                <w:lang w:val="en-US" w:eastAsia="zh-CN"/>
              </w:rPr>
              <w:t>基础运营服务费用支付方式</w:t>
            </w:r>
          </w:p>
        </w:tc>
      </w:tr>
      <w:tr w14:paraId="4D97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30" w:hRule="atLeast"/>
          <w:jc w:val="center"/>
        </w:trPr>
        <w:tc>
          <w:tcPr>
            <w:tcW w:w="2533" w:type="dxa"/>
            <w:noWrap/>
            <w:vAlign w:val="center"/>
          </w:tcPr>
          <w:p w14:paraId="70C7749C">
            <w:pPr>
              <w:bidi w:val="0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考核指标（R）</w:t>
            </w:r>
          </w:p>
        </w:tc>
        <w:tc>
          <w:tcPr>
            <w:tcW w:w="6885" w:type="dxa"/>
            <w:gridSpan w:val="2"/>
            <w:noWrap/>
            <w:vAlign w:val="center"/>
          </w:tcPr>
          <w:p w14:paraId="0AB34B6F">
            <w:pPr>
              <w:bidi w:val="0"/>
              <w:ind w:left="0" w:leftChars="0" w:firstLine="0" w:firstLineChars="0"/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服务费计算规则</w:t>
            </w:r>
          </w:p>
        </w:tc>
      </w:tr>
      <w:tr w14:paraId="4A6C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081" w:hRule="atLeast"/>
          <w:jc w:val="center"/>
        </w:trPr>
        <w:tc>
          <w:tcPr>
            <w:tcW w:w="2533" w:type="dxa"/>
            <w:noWrap/>
            <w:vAlign w:val="center"/>
          </w:tcPr>
          <w:p w14:paraId="6A53603F">
            <w:pPr>
              <w:keepNext/>
              <w:widowControl/>
              <w:snapToGrid w:val="0"/>
              <w:spacing w:line="240" w:lineRule="auto"/>
              <w:ind w:firstLine="480" w:firstLineChars="200"/>
              <w:jc w:val="both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互联网医院</w:t>
            </w:r>
          </w:p>
          <w:p w14:paraId="06B12ED8">
            <w:pPr>
              <w:keepNext/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  <w:t>累计收入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/万元</w:t>
            </w:r>
          </w:p>
        </w:tc>
        <w:tc>
          <w:tcPr>
            <w:tcW w:w="6885" w:type="dxa"/>
            <w:gridSpan w:val="2"/>
            <w:noWrap/>
            <w:vAlign w:val="center"/>
          </w:tcPr>
          <w:p w14:paraId="4893B536">
            <w:pPr>
              <w:keepNext/>
              <w:widowControl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（1）首付款：合同签订后一次性支付基础运营服务费的50%；</w:t>
            </w:r>
          </w:p>
          <w:p w14:paraId="5C7C88C6">
            <w:pPr>
              <w:keepNext/>
              <w:widowControl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（2）服务期内累计收入R大于等于1800万元时一次性支付：</w:t>
            </w:r>
          </w:p>
          <w:p w14:paraId="1683E2EB">
            <w:pPr>
              <w:keepNext/>
              <w:widowControl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val="en-US" w:eastAsia="zh-CN" w:bidi="ar"/>
              </w:rPr>
              <w:t>支付金额=基础运营服务费×50%；</w:t>
            </w:r>
          </w:p>
          <w:p w14:paraId="410B6B9A">
            <w:pPr>
              <w:keepNext/>
              <w:widowControl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（3）服务期结束时累计收入R小于1800的，按完成比率支付:</w:t>
            </w:r>
          </w:p>
          <w:p w14:paraId="23B1EBFF">
            <w:pPr>
              <w:keepNext/>
              <w:widowControl/>
              <w:snapToGrid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val="en-US" w:eastAsia="zh-CN" w:bidi="ar"/>
              </w:rPr>
              <w:t>支付金额=基础运营服务费×50%×R/1800;</w:t>
            </w:r>
          </w:p>
        </w:tc>
      </w:tr>
      <w:tr w14:paraId="3982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18" w:hRule="atLeast"/>
          <w:jc w:val="center"/>
        </w:trPr>
        <w:tc>
          <w:tcPr>
            <w:tcW w:w="9418" w:type="dxa"/>
            <w:gridSpan w:val="3"/>
            <w:noWrap/>
            <w:vAlign w:val="center"/>
          </w:tcPr>
          <w:p w14:paraId="3B96545F">
            <w:pPr>
              <w:keepNext/>
              <w:widowControl/>
              <w:tabs>
                <w:tab w:val="left" w:pos="3626"/>
              </w:tabs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/>
                <w:b/>
                <w:bCs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44"/>
                <w:szCs w:val="44"/>
                <w:lang w:val="en-US" w:eastAsia="zh-CN"/>
              </w:rPr>
              <w:t>增量运营服务费用支付方式</w:t>
            </w:r>
          </w:p>
        </w:tc>
      </w:tr>
      <w:tr w14:paraId="3A7B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30" w:hRule="atLeast"/>
          <w:jc w:val="center"/>
        </w:trPr>
        <w:tc>
          <w:tcPr>
            <w:tcW w:w="2533" w:type="dxa"/>
            <w:noWrap/>
            <w:vAlign w:val="center"/>
          </w:tcPr>
          <w:p w14:paraId="7A9647B8">
            <w:pPr>
              <w:bidi w:val="0"/>
              <w:ind w:left="0" w:leftChars="0" w:firstLine="0" w:firstLineChars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年度累计收入（R）</w:t>
            </w:r>
          </w:p>
        </w:tc>
        <w:tc>
          <w:tcPr>
            <w:tcW w:w="5303" w:type="dxa"/>
            <w:noWrap/>
            <w:vAlign w:val="center"/>
          </w:tcPr>
          <w:p w14:paraId="1E0421A6">
            <w:pPr>
              <w:bidi w:val="0"/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服务费计算规则</w:t>
            </w:r>
          </w:p>
        </w:tc>
        <w:tc>
          <w:tcPr>
            <w:tcW w:w="1582" w:type="dxa"/>
            <w:noWrap/>
            <w:vAlign w:val="center"/>
          </w:tcPr>
          <w:p w14:paraId="62AA5997">
            <w:pPr>
              <w:bidi w:val="0"/>
              <w:ind w:left="0" w:leftChars="0" w:firstLine="0" w:firstLineChars="0"/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服务费占比</w:t>
            </w:r>
          </w:p>
        </w:tc>
      </w:tr>
      <w:tr w14:paraId="3F86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005" w:hRule="atLeast"/>
          <w:jc w:val="center"/>
        </w:trPr>
        <w:tc>
          <w:tcPr>
            <w:tcW w:w="2533" w:type="dxa"/>
            <w:noWrap/>
            <w:vAlign w:val="center"/>
          </w:tcPr>
          <w:p w14:paraId="6C04C35E">
            <w:pPr>
              <w:keepNext/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  <w:t>00万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  <w:t>≤R≤3000万元</w:t>
            </w:r>
          </w:p>
        </w:tc>
        <w:tc>
          <w:tcPr>
            <w:tcW w:w="5303" w:type="dxa"/>
            <w:noWrap/>
            <w:vAlign w:val="center"/>
          </w:tcPr>
          <w:p w14:paraId="4B146468">
            <w:pPr>
              <w:keepNext/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服务期结束时根据总收入完成比率付费，</w:t>
            </w:r>
          </w:p>
          <w:p w14:paraId="472C014E">
            <w:pPr>
              <w:keepNext/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支付金额=增量运营服务费×40%×(R-1800)/1200;</w:t>
            </w:r>
          </w:p>
        </w:tc>
        <w:tc>
          <w:tcPr>
            <w:tcW w:w="1582" w:type="dxa"/>
            <w:noWrap/>
            <w:vAlign w:val="center"/>
          </w:tcPr>
          <w:p w14:paraId="1E837819">
            <w:pPr>
              <w:keepNext/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40%</w:t>
            </w:r>
          </w:p>
        </w:tc>
      </w:tr>
      <w:tr w14:paraId="33FE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67" w:hRule="atLeast"/>
          <w:jc w:val="center"/>
        </w:trPr>
        <w:tc>
          <w:tcPr>
            <w:tcW w:w="2533" w:type="dxa"/>
            <w:noWrap/>
            <w:vAlign w:val="center"/>
          </w:tcPr>
          <w:p w14:paraId="285A7054">
            <w:pPr>
              <w:keepNext/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  <w:t>3000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 w:bidi="ar"/>
              </w:rPr>
              <w:t>万元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  <w:t>＜R≤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  <w:t>000万元</w:t>
            </w:r>
          </w:p>
        </w:tc>
        <w:tc>
          <w:tcPr>
            <w:tcW w:w="5303" w:type="dxa"/>
            <w:noWrap/>
            <w:vAlign w:val="center"/>
          </w:tcPr>
          <w:p w14:paraId="1538C7E4">
            <w:pPr>
              <w:keepNext/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服务期结束时根据总收入完成比率付费，</w:t>
            </w:r>
          </w:p>
          <w:p w14:paraId="26D33270">
            <w:pPr>
              <w:keepNext/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支付金额=增量运营服务费×40%+增量运营服务费×55%×(R-3000)/2000;</w:t>
            </w:r>
          </w:p>
        </w:tc>
        <w:tc>
          <w:tcPr>
            <w:tcW w:w="1582" w:type="dxa"/>
            <w:noWrap/>
            <w:vAlign w:val="center"/>
          </w:tcPr>
          <w:p w14:paraId="36A77AD7">
            <w:pPr>
              <w:keepNext/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55%</w:t>
            </w:r>
          </w:p>
        </w:tc>
      </w:tr>
      <w:tr w14:paraId="2356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71" w:hRule="atLeast"/>
          <w:jc w:val="center"/>
        </w:trPr>
        <w:tc>
          <w:tcPr>
            <w:tcW w:w="2533" w:type="dxa"/>
            <w:noWrap/>
            <w:vAlign w:val="center"/>
          </w:tcPr>
          <w:p w14:paraId="2E611125">
            <w:pPr>
              <w:keepNext/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bidi="ar"/>
              </w:rPr>
              <w:t>R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&gt;5000万</w:t>
            </w:r>
          </w:p>
        </w:tc>
        <w:tc>
          <w:tcPr>
            <w:tcW w:w="5303" w:type="dxa"/>
            <w:noWrap/>
            <w:vAlign w:val="center"/>
          </w:tcPr>
          <w:p w14:paraId="63CC3D22">
            <w:pPr>
              <w:keepNext/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服务期结束时支付增量运营服务费金额100%。</w:t>
            </w:r>
          </w:p>
        </w:tc>
        <w:tc>
          <w:tcPr>
            <w:tcW w:w="1582" w:type="dxa"/>
            <w:noWrap/>
            <w:vAlign w:val="center"/>
          </w:tcPr>
          <w:p w14:paraId="261B062F">
            <w:pPr>
              <w:keepNext/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 w:bidi="ar"/>
              </w:rPr>
              <w:t>5%</w:t>
            </w:r>
          </w:p>
        </w:tc>
      </w:tr>
    </w:tbl>
    <w:p w14:paraId="2DFAA173">
      <w:pPr>
        <w:bidi w:val="0"/>
        <w:ind w:left="0" w:leftChars="0" w:firstLine="0" w:firstLineChars="0"/>
        <w:jc w:val="center"/>
        <w:rPr>
          <w:rFonts w:hint="default"/>
          <w:color w:val="auto"/>
          <w:lang w:val="en-US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支付方式说明</w:t>
      </w:r>
    </w:p>
    <w:p w14:paraId="77E1C4DF">
      <w:pPr>
        <w:rPr>
          <w:rFonts w:hint="eastAsia"/>
          <w:b/>
          <w:color w:val="auto"/>
          <w:sz w:val="52"/>
          <w:szCs w:val="52"/>
        </w:rPr>
      </w:pPr>
      <w:r>
        <w:rPr>
          <w:rFonts w:hint="eastAsia"/>
          <w:b/>
          <w:color w:val="auto"/>
          <w:sz w:val="52"/>
          <w:szCs w:val="52"/>
        </w:rPr>
        <w:br w:type="page"/>
      </w:r>
    </w:p>
    <w:p w14:paraId="652BB64B">
      <w:pPr>
        <w:ind w:left="0" w:leftChars="0" w:firstLine="0" w:firstLineChars="0"/>
        <w:jc w:val="center"/>
        <w:rPr>
          <w:rFonts w:hint="eastAsia" w:eastAsia="宋体"/>
          <w:b/>
          <w:color w:val="auto"/>
          <w:sz w:val="52"/>
          <w:szCs w:val="52"/>
          <w:lang w:val="en-US" w:eastAsia="zh-CN"/>
        </w:rPr>
      </w:pPr>
      <w:r>
        <w:rPr>
          <w:rFonts w:hint="eastAsia"/>
          <w:b/>
          <w:color w:val="auto"/>
          <w:sz w:val="52"/>
          <w:szCs w:val="52"/>
        </w:rPr>
        <w:t>项目</w:t>
      </w:r>
      <w:r>
        <w:rPr>
          <w:rFonts w:hint="eastAsia"/>
          <w:b/>
          <w:color w:val="auto"/>
          <w:sz w:val="52"/>
          <w:szCs w:val="52"/>
          <w:lang w:val="en-US" w:eastAsia="zh-CN"/>
        </w:rPr>
        <w:t>需求</w:t>
      </w:r>
    </w:p>
    <w:p w14:paraId="020ECE00">
      <w:pPr>
        <w:pStyle w:val="2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</w:rPr>
        <w:t>互联网医院运营服务</w:t>
      </w:r>
    </w:p>
    <w:p w14:paraId="0F7DDA71">
      <w:pPr>
        <w:pStyle w:val="3"/>
        <w:numPr>
          <w:ilvl w:val="1"/>
          <w:numId w:val="1"/>
        </w:numPr>
        <w:ind w:firstLine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项目</w:t>
      </w:r>
      <w:r>
        <w:rPr>
          <w:rFonts w:hint="default"/>
          <w:color w:val="auto"/>
          <w:lang w:val="en-US" w:eastAsia="zh-CN"/>
        </w:rPr>
        <w:t>主要</w:t>
      </w:r>
      <w:r>
        <w:rPr>
          <w:rFonts w:hint="eastAsia"/>
          <w:color w:val="auto"/>
          <w:lang w:val="en-US" w:eastAsia="zh-CN"/>
        </w:rPr>
        <w:t>内容</w:t>
      </w:r>
    </w:p>
    <w:p w14:paraId="10816A0D">
      <w:pPr>
        <w:pStyle w:val="20"/>
        <w:ind w:firstLine="56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ascii="仿宋" w:hAnsi="仿宋" w:eastAsia="仿宋"/>
          <w:color w:val="auto"/>
          <w:sz w:val="28"/>
          <w:szCs w:val="21"/>
        </w:rPr>
        <w:t>项目主要涵盖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互联网医院</w:t>
      </w:r>
      <w:r>
        <w:rPr>
          <w:rFonts w:ascii="仿宋" w:hAnsi="仿宋" w:eastAsia="仿宋"/>
          <w:color w:val="auto"/>
          <w:sz w:val="28"/>
          <w:szCs w:val="21"/>
        </w:rPr>
        <w:t>系统运维保障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服务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日常</w:t>
      </w:r>
      <w:r>
        <w:rPr>
          <w:rFonts w:ascii="仿宋" w:hAnsi="仿宋" w:eastAsia="仿宋"/>
          <w:color w:val="auto"/>
          <w:sz w:val="28"/>
          <w:szCs w:val="21"/>
        </w:rPr>
        <w:t>宣传推广、活动策划、服务拓展、电话客服、商城运营、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抖音医院官方号小程序、小红书医院官方号</w:t>
      </w:r>
      <w:r>
        <w:rPr>
          <w:rFonts w:ascii="仿宋" w:hAnsi="仿宋" w:eastAsia="仿宋"/>
          <w:color w:val="auto"/>
          <w:sz w:val="28"/>
          <w:szCs w:val="21"/>
        </w:rPr>
        <w:t>等一体化运营服务。</w:t>
      </w:r>
    </w:p>
    <w:p w14:paraId="152C71C7">
      <w:pPr>
        <w:pStyle w:val="20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  <w:szCs w:val="21"/>
        </w:rPr>
        <w:t>系统维护服务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负责系统</w:t>
      </w:r>
      <w:r>
        <w:rPr>
          <w:rFonts w:ascii="仿宋" w:hAnsi="仿宋" w:eastAsia="仿宋"/>
          <w:color w:val="auto"/>
          <w:sz w:val="28"/>
          <w:szCs w:val="21"/>
        </w:rPr>
        <w:t>日常运维与监控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各类问题/故障处理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系统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功能优化与迭代、配合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医院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完成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互联网医院三级等保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的测评工作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和相关整改技术支持、互联网医院系统</w:t>
      </w:r>
      <w:r>
        <w:rPr>
          <w:rFonts w:ascii="仿宋" w:hAnsi="仿宋" w:eastAsia="仿宋"/>
          <w:color w:val="auto"/>
          <w:sz w:val="28"/>
          <w:szCs w:val="21"/>
        </w:rPr>
        <w:t>安全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相关保障</w:t>
      </w:r>
      <w:r>
        <w:rPr>
          <w:rFonts w:ascii="仿宋" w:hAnsi="仿宋" w:eastAsia="仿宋"/>
          <w:color w:val="auto"/>
          <w:sz w:val="28"/>
          <w:szCs w:val="21"/>
        </w:rPr>
        <w:t>服务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系统运维对象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包括但不限于以下内容：现有的患者服务端（微信公众号、各类小程序），医护服务端（医护APP/PC端）、互联网医院运营管理后台、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监管部门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要求的相关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接口和院内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相关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系统接口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等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1"/>
          <w:lang w:eastAsia="zh-CN"/>
        </w:rPr>
        <w:t>基础支撑服务（服务状态监控、数据库维护等）。</w:t>
      </w:r>
    </w:p>
    <w:p w14:paraId="49E28012">
      <w:pPr>
        <w:pStyle w:val="20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ascii="仿宋" w:hAnsi="仿宋" w:eastAsia="仿宋"/>
          <w:color w:val="auto"/>
          <w:sz w:val="28"/>
          <w:szCs w:val="21"/>
        </w:rPr>
        <w:t>供应商须组建专属稳定运营团队，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提供至少2</w:t>
      </w:r>
      <w:r>
        <w:rPr>
          <w:rFonts w:ascii="仿宋" w:hAnsi="仿宋" w:eastAsia="仿宋"/>
          <w:color w:val="auto"/>
          <w:sz w:val="28"/>
          <w:szCs w:val="21"/>
        </w:rPr>
        <w:t>名驻场专职</w:t>
      </w:r>
      <w:r>
        <w:rPr>
          <w:rFonts w:hint="eastAsia" w:ascii="仿宋" w:hAnsi="仿宋" w:eastAsia="仿宋"/>
          <w:color w:val="auto"/>
          <w:sz w:val="28"/>
          <w:szCs w:val="21"/>
          <w:lang w:val="en-US" w:eastAsia="zh-CN"/>
        </w:rPr>
        <w:t>人</w:t>
      </w:r>
      <w:r>
        <w:rPr>
          <w:rFonts w:ascii="仿宋" w:hAnsi="仿宋" w:eastAsia="仿宋"/>
          <w:color w:val="auto"/>
          <w:sz w:val="28"/>
          <w:szCs w:val="21"/>
        </w:rPr>
        <w:t>员。驻场人员全程驻院在岗，遵守医院制度，负责日常运营统筹、对接落地工作；远程人员分岗负责各业务板块常态化支撑与应急补位。</w:t>
      </w:r>
    </w:p>
    <w:p w14:paraId="2DBE9EF5">
      <w:pPr>
        <w:pStyle w:val="20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ascii="仿宋" w:hAnsi="仿宋" w:eastAsia="仿宋"/>
          <w:color w:val="auto"/>
          <w:sz w:val="28"/>
          <w:szCs w:val="21"/>
        </w:rPr>
        <w:t>供应商须负责医院互联网医院平台运维工作，保障平台可支撑互联网医院运营推广计划，须提供7×24小时全天候运维保障，支持通过电话、邮件、远程、现场等多种方式响应服务，须0.5小时内完成故障响应、问题反馈，除特殊情况外，2小时内完成故障处置。</w:t>
      </w:r>
    </w:p>
    <w:p w14:paraId="2A7EFF3D">
      <w:pPr>
        <w:pStyle w:val="20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ascii="仿宋" w:hAnsi="仿宋" w:eastAsia="仿宋"/>
          <w:color w:val="auto"/>
          <w:sz w:val="28"/>
          <w:szCs w:val="21"/>
        </w:rPr>
        <w:t>供应商须提供客服服务支持，为本项目需配套专属客服系统、坐席及通信服务，承担全部运营成本，受理用户医疗咨询、问题答疑、诉求登记及业务指引等服务。</w:t>
      </w:r>
    </w:p>
    <w:p w14:paraId="3E1EF27C">
      <w:pPr>
        <w:pStyle w:val="20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ascii="仿宋" w:hAnsi="仿宋" w:eastAsia="仿宋"/>
          <w:color w:val="auto"/>
          <w:sz w:val="28"/>
          <w:szCs w:val="21"/>
        </w:rPr>
        <w:t>供应商须负责医院线上线下各类宣传物料全流程设计、制作、迭代及落地投放。涵盖图文、海报、短视频、宣传册、展板等全品类素材，结合医院业务及运营重点常态化产出。。</w:t>
      </w:r>
    </w:p>
    <w:p w14:paraId="66EF822F">
      <w:pPr>
        <w:pStyle w:val="20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ascii="仿宋" w:hAnsi="仿宋" w:eastAsia="仿宋"/>
          <w:color w:val="auto"/>
          <w:sz w:val="28"/>
          <w:szCs w:val="21"/>
        </w:rPr>
        <w:t>供应商须结合医院运营规划与节点热点，常态化开展线上线下医疗主题活动全流程策划与落地。活动涵盖科普宣教、惠民义诊、健康讲座等类型，负责方案报审、物料筹备、现场执行、数据统计及复盘优化。</w:t>
      </w:r>
    </w:p>
    <w:p w14:paraId="6F9A4311">
      <w:pPr>
        <w:pStyle w:val="20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ascii="仿宋" w:hAnsi="仿宋" w:eastAsia="仿宋"/>
          <w:color w:val="auto"/>
          <w:sz w:val="28"/>
          <w:szCs w:val="21"/>
        </w:rPr>
        <w:t>供应商须负责医院官方抖音账号全案运营，涵盖账号优化、内容策划、短视频制作、定时发布、粉丝运维、流量引流等工作。</w:t>
      </w:r>
    </w:p>
    <w:p w14:paraId="4965984C">
      <w:pPr>
        <w:pStyle w:val="20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ascii="仿宋" w:hAnsi="仿宋" w:eastAsia="仿宋"/>
          <w:color w:val="auto"/>
          <w:sz w:val="28"/>
          <w:szCs w:val="21"/>
        </w:rPr>
        <w:t>供应商须负责医院小红书账号精细化全流程运营，包含账号装修、原创图文短视频创作、关键词布局、笔记发布、粉丝互动及舆情监控。</w:t>
      </w:r>
    </w:p>
    <w:p w14:paraId="6749AE58">
      <w:pPr>
        <w:pStyle w:val="20"/>
        <w:numPr>
          <w:ilvl w:val="0"/>
          <w:numId w:val="2"/>
        </w:numPr>
        <w:ind w:left="425" w:leftChars="0" w:hanging="425" w:firstLineChars="0"/>
        <w:rPr>
          <w:rFonts w:ascii="仿宋" w:hAnsi="仿宋" w:eastAsia="仿宋"/>
          <w:color w:val="auto"/>
          <w:sz w:val="28"/>
          <w:szCs w:val="21"/>
        </w:rPr>
      </w:pPr>
      <w:r>
        <w:rPr>
          <w:rFonts w:ascii="仿宋" w:hAnsi="仿宋" w:eastAsia="仿宋"/>
          <w:color w:val="auto"/>
          <w:sz w:val="28"/>
          <w:szCs w:val="21"/>
        </w:rPr>
        <w:t>供应商须负责医院成果转化、品牌授权产品的全渠道线上运营与销售工作，主营互联网医院商城、抖音、小红书等平台店铺运维、产品上架、内容推广、客源引流及售后对接</w:t>
      </w:r>
    </w:p>
    <w:p w14:paraId="6B0B3230">
      <w:pPr>
        <w:pStyle w:val="20"/>
        <w:numPr>
          <w:ilvl w:val="0"/>
          <w:numId w:val="2"/>
        </w:numPr>
        <w:ind w:left="425" w:leftChars="0" w:hanging="425" w:firstLineChars="0"/>
        <w:rPr>
          <w:rFonts w:ascii="仿宋" w:hAnsi="仿宋" w:eastAsia="仿宋"/>
          <w:color w:val="auto"/>
          <w:sz w:val="28"/>
          <w:szCs w:val="21"/>
        </w:rPr>
      </w:pPr>
      <w:r>
        <w:rPr>
          <w:rFonts w:ascii="仿宋" w:hAnsi="仿宋" w:eastAsia="仿宋"/>
          <w:color w:val="auto"/>
          <w:sz w:val="28"/>
          <w:szCs w:val="21"/>
        </w:rPr>
        <w:t>供应商须负责按要求遴选及对接物流配送企业，搭建稳定的药品配送合作体系，负责互联网医院线上处方药品、健康产品的全程物流配送保障工作。</w:t>
      </w:r>
    </w:p>
    <w:p w14:paraId="53CCD588">
      <w:pPr>
        <w:pStyle w:val="20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/>
          <w:color w:val="auto"/>
          <w:sz w:val="28"/>
          <w:szCs w:val="21"/>
        </w:rPr>
      </w:pPr>
      <w:r>
        <w:rPr>
          <w:rFonts w:ascii="仿宋" w:hAnsi="仿宋" w:eastAsia="仿宋"/>
          <w:color w:val="auto"/>
          <w:sz w:val="28"/>
          <w:szCs w:val="21"/>
        </w:rPr>
        <w:t>供应商须负责互联网医院第三方生态合作全流程拓展运维。围绕在线诊疗、健康管理、便民服务、内容共建等业务，筛选合规优质合作资源。涵盖科普平台、便民渠道、医疗服务商、流量合作方等，建立稳定可持续的合作体系，丰富服务场景，完善服务闭环，定期更新台账并提交工作总结。</w:t>
      </w:r>
    </w:p>
    <w:p w14:paraId="39EE874B">
      <w:pPr>
        <w:ind w:firstLine="0" w:firstLineChars="0"/>
        <w:rPr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2211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4DFD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DC7DC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842D6"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07D97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5DAF3"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F162D"/>
    <w:multiLevelType w:val="singleLevel"/>
    <w:tmpl w:val="87CF162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8A51CCB"/>
    <w:multiLevelType w:val="multilevel"/>
    <w:tmpl w:val="38A51C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ZWIzMWI2ODdiMjJiNGFiNWI0NjllMTMxMjQ0NzkifQ=="/>
  </w:docVars>
  <w:rsids>
    <w:rsidRoot w:val="002373BE"/>
    <w:rsid w:val="00090BB5"/>
    <w:rsid w:val="0010479D"/>
    <w:rsid w:val="00156C85"/>
    <w:rsid w:val="001A7B24"/>
    <w:rsid w:val="002373BE"/>
    <w:rsid w:val="002A07BF"/>
    <w:rsid w:val="00377076"/>
    <w:rsid w:val="00392FAB"/>
    <w:rsid w:val="003E2D1A"/>
    <w:rsid w:val="003E3011"/>
    <w:rsid w:val="00494D7C"/>
    <w:rsid w:val="005343D4"/>
    <w:rsid w:val="00574748"/>
    <w:rsid w:val="00584ED7"/>
    <w:rsid w:val="0063743F"/>
    <w:rsid w:val="00731742"/>
    <w:rsid w:val="007844A4"/>
    <w:rsid w:val="007F05B5"/>
    <w:rsid w:val="0081133B"/>
    <w:rsid w:val="00852899"/>
    <w:rsid w:val="0094794C"/>
    <w:rsid w:val="0095589F"/>
    <w:rsid w:val="009962A2"/>
    <w:rsid w:val="009A2322"/>
    <w:rsid w:val="009E7CFE"/>
    <w:rsid w:val="00AE79CF"/>
    <w:rsid w:val="00B22E64"/>
    <w:rsid w:val="00B8732D"/>
    <w:rsid w:val="00C73513"/>
    <w:rsid w:val="00E8083D"/>
    <w:rsid w:val="00EA290C"/>
    <w:rsid w:val="011A5CEC"/>
    <w:rsid w:val="01303AC5"/>
    <w:rsid w:val="01B14D6F"/>
    <w:rsid w:val="02250A00"/>
    <w:rsid w:val="02590C8E"/>
    <w:rsid w:val="025C5B23"/>
    <w:rsid w:val="02E66125"/>
    <w:rsid w:val="03AF1C52"/>
    <w:rsid w:val="0442423B"/>
    <w:rsid w:val="045D089B"/>
    <w:rsid w:val="05735281"/>
    <w:rsid w:val="058F47AD"/>
    <w:rsid w:val="06FB4DFD"/>
    <w:rsid w:val="07A41E5B"/>
    <w:rsid w:val="07BB01E7"/>
    <w:rsid w:val="086A0F2B"/>
    <w:rsid w:val="088564A0"/>
    <w:rsid w:val="08AA468C"/>
    <w:rsid w:val="08D72A91"/>
    <w:rsid w:val="09F676E1"/>
    <w:rsid w:val="0AA50443"/>
    <w:rsid w:val="0AD52DED"/>
    <w:rsid w:val="0AE8636D"/>
    <w:rsid w:val="0C4A5EA0"/>
    <w:rsid w:val="0C4D2126"/>
    <w:rsid w:val="0CD949B1"/>
    <w:rsid w:val="0CE829B2"/>
    <w:rsid w:val="0DD90971"/>
    <w:rsid w:val="0DEE2D3E"/>
    <w:rsid w:val="0E946F22"/>
    <w:rsid w:val="0F751969"/>
    <w:rsid w:val="10A544F9"/>
    <w:rsid w:val="11551D24"/>
    <w:rsid w:val="11717E4E"/>
    <w:rsid w:val="123C6F67"/>
    <w:rsid w:val="13313C85"/>
    <w:rsid w:val="133E51AC"/>
    <w:rsid w:val="1381624B"/>
    <w:rsid w:val="14904B4F"/>
    <w:rsid w:val="14D14C52"/>
    <w:rsid w:val="15784E9C"/>
    <w:rsid w:val="18383533"/>
    <w:rsid w:val="185A794E"/>
    <w:rsid w:val="1A402B73"/>
    <w:rsid w:val="1BDA5F12"/>
    <w:rsid w:val="1C0320AA"/>
    <w:rsid w:val="1CA42C54"/>
    <w:rsid w:val="1D70551D"/>
    <w:rsid w:val="1E9F7260"/>
    <w:rsid w:val="1EB25A35"/>
    <w:rsid w:val="1F9951FF"/>
    <w:rsid w:val="204211B2"/>
    <w:rsid w:val="22A77EAB"/>
    <w:rsid w:val="240655DE"/>
    <w:rsid w:val="240E5F7B"/>
    <w:rsid w:val="242664D7"/>
    <w:rsid w:val="242E388B"/>
    <w:rsid w:val="24300993"/>
    <w:rsid w:val="24D2068A"/>
    <w:rsid w:val="27B865FE"/>
    <w:rsid w:val="295002F9"/>
    <w:rsid w:val="2AE8703B"/>
    <w:rsid w:val="2BB4595C"/>
    <w:rsid w:val="2CE219BC"/>
    <w:rsid w:val="2E6B54AF"/>
    <w:rsid w:val="2EDE63D1"/>
    <w:rsid w:val="2FA9525B"/>
    <w:rsid w:val="303139E4"/>
    <w:rsid w:val="30923A41"/>
    <w:rsid w:val="30DE071A"/>
    <w:rsid w:val="30F56A06"/>
    <w:rsid w:val="31E51E01"/>
    <w:rsid w:val="32557EB6"/>
    <w:rsid w:val="32870EE7"/>
    <w:rsid w:val="332C0968"/>
    <w:rsid w:val="348117CF"/>
    <w:rsid w:val="34C0511B"/>
    <w:rsid w:val="35BD5952"/>
    <w:rsid w:val="361A3B6E"/>
    <w:rsid w:val="364C66D0"/>
    <w:rsid w:val="36D0414F"/>
    <w:rsid w:val="37283A8D"/>
    <w:rsid w:val="3842549E"/>
    <w:rsid w:val="39267D25"/>
    <w:rsid w:val="392D71AC"/>
    <w:rsid w:val="397F1D86"/>
    <w:rsid w:val="3A912104"/>
    <w:rsid w:val="3B3A360E"/>
    <w:rsid w:val="3CC81C3B"/>
    <w:rsid w:val="3D3B0B17"/>
    <w:rsid w:val="3D9C3168"/>
    <w:rsid w:val="3DE04651"/>
    <w:rsid w:val="3F035D9A"/>
    <w:rsid w:val="3F07488E"/>
    <w:rsid w:val="3F2B7977"/>
    <w:rsid w:val="3FAF1572"/>
    <w:rsid w:val="40281AE5"/>
    <w:rsid w:val="408B7F4F"/>
    <w:rsid w:val="40E87B0D"/>
    <w:rsid w:val="416C135A"/>
    <w:rsid w:val="41CA0260"/>
    <w:rsid w:val="433C6111"/>
    <w:rsid w:val="43933E14"/>
    <w:rsid w:val="44653C71"/>
    <w:rsid w:val="457C5F26"/>
    <w:rsid w:val="46E464B1"/>
    <w:rsid w:val="473C62ED"/>
    <w:rsid w:val="479E56AD"/>
    <w:rsid w:val="481614E5"/>
    <w:rsid w:val="49ED2327"/>
    <w:rsid w:val="4A467386"/>
    <w:rsid w:val="4B4154BA"/>
    <w:rsid w:val="4BB079F9"/>
    <w:rsid w:val="4BC95148"/>
    <w:rsid w:val="4CC81A20"/>
    <w:rsid w:val="4D1E40D6"/>
    <w:rsid w:val="4DAE543E"/>
    <w:rsid w:val="4F426CF1"/>
    <w:rsid w:val="4FF60960"/>
    <w:rsid w:val="502838B2"/>
    <w:rsid w:val="50D41CC1"/>
    <w:rsid w:val="525E21E0"/>
    <w:rsid w:val="52CC3E89"/>
    <w:rsid w:val="53E50DDF"/>
    <w:rsid w:val="54D52048"/>
    <w:rsid w:val="551B27B0"/>
    <w:rsid w:val="557D3636"/>
    <w:rsid w:val="55C50568"/>
    <w:rsid w:val="56EB1202"/>
    <w:rsid w:val="5838665C"/>
    <w:rsid w:val="5A9835E7"/>
    <w:rsid w:val="5B2A303A"/>
    <w:rsid w:val="5B877CDF"/>
    <w:rsid w:val="5BA64FCE"/>
    <w:rsid w:val="5BB457F4"/>
    <w:rsid w:val="5C310C80"/>
    <w:rsid w:val="5C7B491C"/>
    <w:rsid w:val="5D3F5111"/>
    <w:rsid w:val="5E640B7C"/>
    <w:rsid w:val="5F3E69E1"/>
    <w:rsid w:val="5F685A0E"/>
    <w:rsid w:val="5F776851"/>
    <w:rsid w:val="5FD50C35"/>
    <w:rsid w:val="5FF87542"/>
    <w:rsid w:val="607A2A85"/>
    <w:rsid w:val="608B56DC"/>
    <w:rsid w:val="621F37BD"/>
    <w:rsid w:val="62F437DE"/>
    <w:rsid w:val="631A5484"/>
    <w:rsid w:val="632E2B36"/>
    <w:rsid w:val="634B43D9"/>
    <w:rsid w:val="63BE6D34"/>
    <w:rsid w:val="643A375C"/>
    <w:rsid w:val="64682077"/>
    <w:rsid w:val="64A3242D"/>
    <w:rsid w:val="65BD739F"/>
    <w:rsid w:val="687500D3"/>
    <w:rsid w:val="68E9504B"/>
    <w:rsid w:val="69000A2F"/>
    <w:rsid w:val="6A2B35A0"/>
    <w:rsid w:val="6A6E1A0B"/>
    <w:rsid w:val="6B88262A"/>
    <w:rsid w:val="6C9A17CC"/>
    <w:rsid w:val="6CA27202"/>
    <w:rsid w:val="6D2206DD"/>
    <w:rsid w:val="6D5E7E22"/>
    <w:rsid w:val="6E967BE7"/>
    <w:rsid w:val="70F50FAB"/>
    <w:rsid w:val="72B90C9D"/>
    <w:rsid w:val="731A7C6C"/>
    <w:rsid w:val="741D1EBC"/>
    <w:rsid w:val="751B470E"/>
    <w:rsid w:val="75592937"/>
    <w:rsid w:val="756274C7"/>
    <w:rsid w:val="7567170D"/>
    <w:rsid w:val="75722DB2"/>
    <w:rsid w:val="75880E0D"/>
    <w:rsid w:val="796E7CD8"/>
    <w:rsid w:val="799D35F0"/>
    <w:rsid w:val="7B607414"/>
    <w:rsid w:val="7BBD66DB"/>
    <w:rsid w:val="7C090359"/>
    <w:rsid w:val="7C804CED"/>
    <w:rsid w:val="7CB42261"/>
    <w:rsid w:val="7D80371B"/>
    <w:rsid w:val="7D99109C"/>
    <w:rsid w:val="7E542173"/>
    <w:rsid w:val="7E963BAC"/>
    <w:rsid w:val="7F040F56"/>
    <w:rsid w:val="DFEDB5AD"/>
    <w:rsid w:val="FDFD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ind w:firstLine="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ind w:firstLine="0" w:firstLineChars="0"/>
      <w:jc w:val="left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line="240" w:lineRule="auto"/>
      <w:jc w:val="left"/>
      <w:outlineLvl w:val="4"/>
    </w:pPr>
    <w:rPr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link w:val="19"/>
    <w:unhideWhenUsed/>
    <w:qFormat/>
    <w:uiPriority w:val="99"/>
    <w:pPr>
      <w:adjustRightInd w:val="0"/>
      <w:spacing w:before="100" w:after="100" w:line="300" w:lineRule="auto"/>
      <w:ind w:firstLine="1044"/>
    </w:pPr>
    <w:rPr>
      <w:rFonts w:ascii="Times New Roman" w:hAnsi="Times New Roman"/>
      <w:szCs w:val="24"/>
    </w:rPr>
  </w:style>
  <w:style w:type="paragraph" w:styleId="10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1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文档结构图 Char"/>
    <w:basedOn w:val="14"/>
    <w:link w:val="7"/>
    <w:qFormat/>
    <w:uiPriority w:val="0"/>
    <w:rPr>
      <w:rFonts w:ascii="宋体" w:hAnsi="Calibri"/>
      <w:kern w:val="2"/>
      <w:sz w:val="18"/>
      <w:szCs w:val="18"/>
    </w:rPr>
  </w:style>
  <w:style w:type="character" w:customStyle="1" w:styleId="16">
    <w:name w:val="页眉 Char"/>
    <w:basedOn w:val="14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4"/>
    <w:link w:val="10"/>
    <w:qFormat/>
    <w:uiPriority w:val="0"/>
    <w:rPr>
      <w:rFonts w:ascii="Calibri" w:hAnsi="Calibr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/>
    </w:pPr>
  </w:style>
  <w:style w:type="character" w:customStyle="1" w:styleId="19">
    <w:name w:val="正文文本 Char"/>
    <w:basedOn w:val="14"/>
    <w:link w:val="9"/>
    <w:qFormat/>
    <w:uiPriority w:val="99"/>
    <w:rPr>
      <w:kern w:val="2"/>
      <w:sz w:val="24"/>
      <w:szCs w:val="24"/>
    </w:rPr>
  </w:style>
  <w:style w:type="paragraph" w:customStyle="1" w:styleId="20">
    <w:name w:val="标准正文"/>
    <w:basedOn w:val="1"/>
    <w:qFormat/>
    <w:uiPriority w:val="0"/>
    <w:pPr>
      <w:ind w:firstLine="480" w:firstLineChars="200"/>
    </w:pPr>
    <w:rPr>
      <w:rFonts w:ascii="宋体" w:hAns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1727</Words>
  <Characters>1814</Characters>
  <Lines>51</Lines>
  <Paragraphs>14</Paragraphs>
  <TotalTime>1</TotalTime>
  <ScaleCrop>false</ScaleCrop>
  <LinksUpToDate>false</LinksUpToDate>
  <CharactersWithSpaces>1814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2026-05-22T00:41:00Z</dcterms:created>
  <dc:creator>xxk</dc:creator>
  <cp:lastModifiedBy>王伟毅</cp:lastModifiedBy>
  <dcterms:modified xsi:type="dcterms:W3CDTF">2026-06-10T01:32:12Z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D687A9F2A73F65B3437C226AAEC65943_43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