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9B68">
      <w:pPr>
        <w:pStyle w:val="15"/>
        <w:widowControl/>
        <w:rPr>
          <w:highlight w:val="none"/>
        </w:rPr>
      </w:pPr>
      <w:r>
        <w:rPr>
          <w:highlight w:val="none"/>
        </w:rPr>
        <w:t>心电及电生理网络系统升级</w:t>
      </w:r>
    </w:p>
    <w:p w14:paraId="6BFECBFA">
      <w:pPr>
        <w:pStyle w:val="15"/>
        <w:widowControl/>
        <w:rPr>
          <w:rFonts w:hint="eastAsia" w:eastAsia="方正小标宋简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项目说明</w:t>
      </w:r>
    </w:p>
    <w:p w14:paraId="43CA20D5">
      <w:pPr>
        <w:pStyle w:val="11"/>
        <w:bidi w:val="0"/>
        <w:spacing w:beforeAutospacing="0" w:afterAutospacing="0" w:line="300" w:lineRule="exact"/>
        <w:rPr>
          <w:highlight w:val="none"/>
        </w:rPr>
      </w:pPr>
    </w:p>
    <w:p w14:paraId="6F2E2EF9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为全面提升医院心电诊疗服务能力、保障医疗数据安全、满足智慧医院建设与信创要求，我院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计划对现有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心电系统实施信创适配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和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院内业务一体化升级。本次升级以分布式微服务云架构为底座，全面兼容信创软硬件生态，实现技术架构、业务流程、数据治理、安全运维全方位迭代，同时平稳衔接旧系统、完整保留历史数据、保障诊疗业务零中断，构建安全、高效、智能、可扩展的新一代心电诊断与管理平台。</w:t>
      </w:r>
    </w:p>
    <w:p w14:paraId="51147C29">
      <w:pPr>
        <w:pStyle w:val="11"/>
        <w:widowControl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次心电系统功能升级通过架构优化、技术创新与功能扩展，构建灵活稳定的微服务体系以支持业务的持续扩展，强化危机值闭环管理以降低医疗风险，引入AI技术与可视化工具提升诊断效率与质控水平，全面适配信创国产化要求保障系统安全，同时支持移动诊断与患者服务，进一步优化工作流程。</w:t>
      </w:r>
    </w:p>
    <w:p w14:paraId="73FD2715"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主要包含：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采集与检查管理</w:t>
      </w:r>
      <w:r>
        <w:rPr>
          <w:rFonts w:hint="eastAsia" w:cs="仿宋_GB2312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诊断中心能力增强</w:t>
      </w:r>
      <w:r>
        <w:rPr>
          <w:rFonts w:hint="eastAsia" w:cs="仿宋_GB2312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动态心电／血压高级分析</w:t>
      </w:r>
      <w:r>
        <w:rPr>
          <w:rFonts w:hint="eastAsia" w:cs="仿宋_GB2312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统一管理与系统集成</w:t>
      </w:r>
      <w:r>
        <w:rPr>
          <w:rFonts w:hint="eastAsia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相关管理平台对接</w:t>
      </w:r>
      <w:r>
        <w:rPr>
          <w:rFonts w:hint="eastAsia"/>
          <w:highlight w:val="none"/>
          <w:lang w:val="en-US" w:eastAsia="zh-CN"/>
        </w:rPr>
        <w:t>、系统数据</w:t>
      </w:r>
      <w:r>
        <w:rPr>
          <w:highlight w:val="none"/>
        </w:rPr>
        <w:t>迁移与治理</w:t>
      </w:r>
      <w:r>
        <w:rPr>
          <w:rFonts w:hint="eastAsia"/>
          <w:highlight w:val="none"/>
          <w:lang w:val="en-US" w:eastAsia="zh-CN"/>
        </w:rPr>
        <w:t>等。</w:t>
      </w:r>
    </w:p>
    <w:p w14:paraId="6CBC40A9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  <w:highlight w:val="none"/>
        </w:rPr>
      </w:pPr>
      <w:r>
        <w:rPr>
          <w:rFonts w:hint="eastAsia"/>
          <w:highlight w:val="none"/>
          <w:lang w:eastAsia="zh-CN"/>
        </w:rPr>
        <w:t>一、</w:t>
      </w:r>
      <w:r>
        <w:rPr>
          <w:highlight w:val="none"/>
        </w:rPr>
        <w:t>项目总体目标</w:t>
      </w:r>
    </w:p>
    <w:p w14:paraId="5C117AF4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完成心电系统全栈信创适配，兼容国产CPU、操作系统、数据库，满足医院信创建设要求。</w:t>
      </w:r>
    </w:p>
    <w:p w14:paraId="58386079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重构院内心电业务流程，实现静息心电、动态心电、动态血压一体化诊断，提升临床效率与诊断质量。</w:t>
      </w:r>
    </w:p>
    <w:p w14:paraId="493F04B8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建立统一心电数据中心，实现数据集中管理、安全共享、全生命周期追溯。</w:t>
      </w:r>
    </w:p>
    <w:p w14:paraId="66E9C2A2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强化辅助诊断、危急值预警、远程会诊、质控监管能力，支撑胸痛中心等重点学科建设。</w:t>
      </w:r>
    </w:p>
    <w:p w14:paraId="1DB91380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实现新旧系统平滑过渡、历史数据完整迁移、业务流程无缝衔接，不影响日常诊疗。</w:t>
      </w:r>
    </w:p>
    <w:p w14:paraId="0C02510B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  <w:highlight w:val="none"/>
        </w:rPr>
      </w:pPr>
      <w:r>
        <w:rPr>
          <w:rFonts w:hint="eastAsia"/>
          <w:highlight w:val="none"/>
          <w:lang w:eastAsia="zh-CN"/>
        </w:rPr>
        <w:t>二、</w:t>
      </w:r>
      <w:r>
        <w:rPr>
          <w:rFonts w:hint="eastAsia"/>
          <w:highlight w:val="none"/>
          <w:lang w:val="en-US" w:eastAsia="zh-CN"/>
        </w:rPr>
        <w:t>项目</w:t>
      </w:r>
      <w:r>
        <w:rPr>
          <w:highlight w:val="none"/>
        </w:rPr>
        <w:t>核心内容（院内业务＋</w:t>
      </w:r>
      <w:r>
        <w:rPr>
          <w:rFonts w:hint="eastAsia"/>
          <w:highlight w:val="none"/>
        </w:rPr>
        <w:t>信创</w:t>
      </w:r>
      <w:r>
        <w:rPr>
          <w:highlight w:val="none"/>
        </w:rPr>
        <w:t>）</w:t>
      </w:r>
    </w:p>
    <w:p w14:paraId="28499C1B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Style w:val="19"/>
          <w:rFonts w:hint="eastAsia" w:eastAsia="楷体_GB2312"/>
          <w:highlight w:val="none"/>
          <w:lang w:eastAsia="zh-CN"/>
        </w:rPr>
        <w:t>（一）</w:t>
      </w:r>
      <w:r>
        <w:rPr>
          <w:rStyle w:val="19"/>
          <w:highlight w:val="none"/>
        </w:rPr>
        <w:t>技术底座</w:t>
      </w:r>
      <w:r>
        <w:rPr>
          <w:rFonts w:hint="eastAsia"/>
          <w:highlight w:val="none"/>
          <w:lang w:val="en-US" w:eastAsia="zh-CN"/>
        </w:rPr>
        <w:t>要求</w:t>
      </w:r>
      <w:r>
        <w:rPr>
          <w:rFonts w:ascii="Times New Roman" w:hAnsi="Times New Roman" w:eastAsia="仿宋_GB2312" w:cs="仿宋_GB2312"/>
          <w:b/>
          <w:sz w:val="32"/>
          <w:szCs w:val="32"/>
          <w:highlight w:val="none"/>
        </w:rPr>
        <w:t>：</w:t>
      </w:r>
    </w:p>
    <w:p w14:paraId="44C64287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符合信息安全等级保护要求，支持CA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身份认证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登录、CA签名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和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验签</w:t>
      </w:r>
      <w:r>
        <w:rPr>
          <w:rFonts w:hint="eastAsia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支持CA时间戳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，报告防篡改、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有修改痕迹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可溯源。</w:t>
      </w:r>
    </w:p>
    <w:p w14:paraId="7B9BB91B">
      <w:pPr>
        <w:pStyle w:val="3"/>
        <w:numPr>
          <w:ilvl w:val="0"/>
          <w:numId w:val="0"/>
        </w:numPr>
        <w:topLinePunct w:val="0"/>
        <w:bidi w:val="0"/>
        <w:ind w:left="0" w:leftChars="0" w:firstLine="616"/>
        <w:rPr>
          <w:rFonts w:hint="eastAsia" w:ascii="楷体_GB2312" w:hAnsi="楷体_GB2312" w:eastAsia="楷体_GB2312" w:cs="楷体_GB2312"/>
          <w:b w:val="0"/>
          <w:szCs w:val="32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（二）</w:t>
      </w:r>
      <w:r>
        <w:rPr>
          <w:highlight w:val="none"/>
        </w:rPr>
        <w:t>院内心电业务一体化</w:t>
      </w:r>
      <w:r>
        <w:rPr>
          <w:rFonts w:hint="eastAsia"/>
          <w:highlight w:val="none"/>
          <w:lang w:val="en-US" w:eastAsia="zh-CN"/>
        </w:rPr>
        <w:t>要求</w:t>
      </w:r>
    </w:p>
    <w:p w14:paraId="6D2392FE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highlight w:val="none"/>
        </w:rPr>
      </w:pPr>
      <w:r>
        <w:rPr>
          <w:rFonts w:hint="eastAsia" w:cs="仿宋_GB2312"/>
          <w:sz w:val="32"/>
          <w:szCs w:val="32"/>
          <w:highlight w:val="none"/>
          <w:lang w:eastAsia="zh-CN"/>
        </w:rPr>
        <w:t>2.3.1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采集与检查管理</w:t>
      </w:r>
    </w:p>
    <w:p w14:paraId="2F2EB791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highlight w:val="none"/>
        </w:rPr>
      </w:pPr>
      <w:r>
        <w:rPr>
          <w:rFonts w:hint="eastAsia" w:cs="仿宋_GB2312"/>
          <w:sz w:val="32"/>
          <w:szCs w:val="32"/>
          <w:highlight w:val="none"/>
          <w:lang w:eastAsia="zh-CN"/>
        </w:rPr>
        <w:t>2.3.2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诊断中心能力增强</w:t>
      </w:r>
    </w:p>
    <w:p w14:paraId="547F1C88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highlight w:val="none"/>
        </w:rPr>
      </w:pPr>
      <w:r>
        <w:rPr>
          <w:rFonts w:hint="eastAsia" w:cs="仿宋_GB2312"/>
          <w:sz w:val="32"/>
          <w:szCs w:val="32"/>
          <w:highlight w:val="none"/>
          <w:lang w:eastAsia="zh-CN"/>
        </w:rPr>
        <w:t>2.3.3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动态心电／血压高级分析</w:t>
      </w:r>
    </w:p>
    <w:p w14:paraId="2C5C55F6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highlight w:val="none"/>
        </w:rPr>
      </w:pPr>
      <w:r>
        <w:rPr>
          <w:rFonts w:hint="eastAsia" w:cs="仿宋_GB2312"/>
          <w:sz w:val="32"/>
          <w:szCs w:val="32"/>
          <w:highlight w:val="none"/>
          <w:lang w:eastAsia="zh-CN"/>
        </w:rPr>
        <w:t>2.3.4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统一管理与系统集成</w:t>
      </w:r>
    </w:p>
    <w:p w14:paraId="4D8FCB27">
      <w:pPr>
        <w:pStyle w:val="11"/>
        <w:widowControl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2.3.5 相关管理平台对接</w:t>
      </w:r>
    </w:p>
    <w:p w14:paraId="0ECE0B15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rFonts w:hint="eastAsia" w:eastAsia="黑体"/>
          <w:b w:val="0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三、</w:t>
      </w:r>
      <w:r>
        <w:rPr>
          <w:highlight w:val="none"/>
        </w:rPr>
        <w:t>新旧系统关联处理与数据迁移</w:t>
      </w:r>
      <w:r>
        <w:rPr>
          <w:rFonts w:hint="eastAsia"/>
          <w:highlight w:val="none"/>
          <w:lang w:val="en-US" w:eastAsia="zh-CN"/>
        </w:rPr>
        <w:t>要求</w:t>
      </w:r>
    </w:p>
    <w:p w14:paraId="77B2EB3A">
      <w:pPr>
        <w:pStyle w:val="11"/>
        <w:widowControl/>
        <w:numPr>
          <w:ilvl w:val="0"/>
          <w:numId w:val="0"/>
        </w:numPr>
        <w:topLinePunct w:val="0"/>
        <w:rPr>
          <w:rFonts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Style w:val="19"/>
          <w:rFonts w:hint="eastAsia" w:eastAsia="楷体_GB2312"/>
          <w:b w:val="0"/>
          <w:bCs w:val="0"/>
          <w:highlight w:val="none"/>
          <w:lang w:eastAsia="zh-CN"/>
        </w:rPr>
        <w:t>（一）</w:t>
      </w:r>
      <w:r>
        <w:rPr>
          <w:rStyle w:val="19"/>
          <w:b w:val="0"/>
          <w:bCs w:val="0"/>
          <w:highlight w:val="none"/>
        </w:rPr>
        <w:t>总体策略</w:t>
      </w:r>
      <w:r>
        <w:rPr>
          <w:rFonts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：双轨并行、平滑过渡、数据无损</w:t>
      </w:r>
    </w:p>
    <w:p w14:paraId="0A50FB31">
      <w:pPr>
        <w:pStyle w:val="11"/>
        <w:widowControl/>
        <w:numPr>
          <w:ilvl w:val="0"/>
          <w:numId w:val="0"/>
        </w:numPr>
        <w:topLinePunct w:val="0"/>
        <w:rPr>
          <w:rStyle w:val="19"/>
          <w:rFonts w:hint="eastAsia" w:eastAsia="楷体_GB2312"/>
          <w:b w:val="0"/>
          <w:bCs w:val="0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</w:t>
      </w:r>
      <w:r>
        <w:rPr>
          <w:rStyle w:val="19"/>
          <w:rFonts w:hint="eastAsia" w:eastAsia="楷体_GB2312"/>
          <w:b w:val="0"/>
          <w:bCs w:val="0"/>
          <w:highlight w:val="none"/>
          <w:lang w:eastAsia="zh-CN"/>
        </w:rPr>
        <w:t>二）旧系统关联与兼容处理</w:t>
      </w:r>
    </w:p>
    <w:p w14:paraId="4AC79EFC">
      <w:pPr>
        <w:pStyle w:val="11"/>
        <w:widowControl/>
        <w:numPr>
          <w:ilvl w:val="0"/>
          <w:numId w:val="0"/>
        </w:numPr>
        <w:topLinePunct w:val="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Style w:val="19"/>
          <w:rFonts w:hint="eastAsia" w:eastAsia="楷体_GB2312"/>
          <w:b w:val="0"/>
          <w:bCs w:val="0"/>
          <w:highlight w:val="none"/>
          <w:lang w:eastAsia="zh-CN"/>
        </w:rPr>
        <w:t>（三）心电数据迁移与治理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54C944-4AD1-4B68-A37A-45D8DC0D4E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7C96E64-026D-401C-B4A4-E13CAA4EBD4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3837B13-C81D-4A0D-8B20-BC4865A70D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00FC7A2-C610-4348-AA38-DB3994C912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B9632F5-229E-45E0-AC78-C42EDE04CE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D639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3EE0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903EE0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3BDF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73F9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5A73F9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DF6A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DEAD3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52014"/>
    <w:rsid w:val="03B52014"/>
    <w:rsid w:val="096B4749"/>
    <w:rsid w:val="0E547285"/>
    <w:rsid w:val="18F0033D"/>
    <w:rsid w:val="1A1B16B8"/>
    <w:rsid w:val="1BB16BCE"/>
    <w:rsid w:val="22DA60FF"/>
    <w:rsid w:val="276E0D20"/>
    <w:rsid w:val="28F95D99"/>
    <w:rsid w:val="29A11995"/>
    <w:rsid w:val="2FE263F0"/>
    <w:rsid w:val="357214B8"/>
    <w:rsid w:val="35FD0039"/>
    <w:rsid w:val="39B254BF"/>
    <w:rsid w:val="45967E3D"/>
    <w:rsid w:val="4FF621D9"/>
    <w:rsid w:val="58BE0B27"/>
    <w:rsid w:val="5C86791F"/>
    <w:rsid w:val="672F057B"/>
    <w:rsid w:val="6DA94B4F"/>
    <w:rsid w:val="77702386"/>
    <w:rsid w:val="7EAD4DFF"/>
    <w:rsid w:val="7F8B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9">
    <w:name w:val="标题 2 Char1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825</Characters>
  <Lines>0</Lines>
  <Paragraphs>0</Paragraphs>
  <TotalTime>10</TotalTime>
  <ScaleCrop>false</ScaleCrop>
  <LinksUpToDate>false</LinksUpToDate>
  <CharactersWithSpaces>830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2026-05-08T03:10:00Z</dcterms:created>
  <dc:creator>戎盐</dc:creator>
  <cp:lastModifiedBy>王伟毅</cp:lastModifiedBy>
  <dcterms:modified xsi:type="dcterms:W3CDTF">2026-06-03T02:57:43Z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991B65BFD7234DBE8EFE0BA4EB44EFE4_13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